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63490" w14:textId="77777777" w:rsidR="009107E5" w:rsidRDefault="009107E5" w:rsidP="009107E5">
      <w:pPr>
        <w:pStyle w:val="Default"/>
      </w:pPr>
    </w:p>
    <w:p w14:paraId="069B3768" w14:textId="77777777" w:rsidR="009107E5" w:rsidRPr="00FE65E4" w:rsidRDefault="009107E5" w:rsidP="009107E5">
      <w:pPr>
        <w:pStyle w:val="Default"/>
        <w:rPr>
          <w:rFonts w:ascii="Times New Roman" w:hAnsi="Times New Roman" w:cs="Times New Roman"/>
          <w:sz w:val="20"/>
          <w:szCs w:val="20"/>
        </w:rPr>
      </w:pPr>
      <w:r w:rsidRPr="00FE65E4">
        <w:rPr>
          <w:rFonts w:ascii="Times New Roman" w:hAnsi="Times New Roman" w:cs="Times New Roman"/>
        </w:rPr>
        <w:t xml:space="preserve"> </w:t>
      </w:r>
      <w:r w:rsidRPr="00FE65E4">
        <w:rPr>
          <w:rFonts w:ascii="Times New Roman" w:hAnsi="Times New Roman" w:cs="Times New Roman"/>
          <w:sz w:val="20"/>
          <w:szCs w:val="20"/>
        </w:rPr>
        <w:t xml:space="preserve">This Request for Proposals is an invitation to Residential General Contractors to bid on the following project: </w:t>
      </w:r>
    </w:p>
    <w:p w14:paraId="0BA94203" w14:textId="77777777" w:rsidR="00FE65E4" w:rsidRDefault="00FE65E4" w:rsidP="009107E5">
      <w:pPr>
        <w:pStyle w:val="Default"/>
        <w:rPr>
          <w:rFonts w:ascii="Times New Roman" w:hAnsi="Times New Roman" w:cs="Times New Roman"/>
          <w:b/>
          <w:bCs/>
          <w:sz w:val="28"/>
          <w:szCs w:val="28"/>
        </w:rPr>
      </w:pPr>
    </w:p>
    <w:p w14:paraId="77562D86" w14:textId="1C5BDAAB" w:rsidR="009107E5" w:rsidRDefault="007D1E36" w:rsidP="00FE65E4">
      <w:pPr>
        <w:pStyle w:val="Default"/>
        <w:jc w:val="center"/>
        <w:rPr>
          <w:rFonts w:ascii="Times New Roman" w:hAnsi="Times New Roman" w:cs="Times New Roman"/>
          <w:b/>
          <w:bCs/>
          <w:sz w:val="28"/>
          <w:szCs w:val="28"/>
        </w:rPr>
      </w:pPr>
      <w:r>
        <w:rPr>
          <w:rFonts w:ascii="Times New Roman" w:hAnsi="Times New Roman" w:cs="Times New Roman"/>
          <w:b/>
          <w:bCs/>
          <w:sz w:val="28"/>
          <w:szCs w:val="28"/>
        </w:rPr>
        <w:t>Old Southside (</w:t>
      </w:r>
      <w:r w:rsidR="00C31197">
        <w:rPr>
          <w:rFonts w:ascii="Times New Roman" w:hAnsi="Times New Roman" w:cs="Times New Roman"/>
          <w:b/>
          <w:bCs/>
          <w:sz w:val="28"/>
          <w:szCs w:val="28"/>
        </w:rPr>
        <w:t>2</w:t>
      </w:r>
      <w:r w:rsidR="00F463AB">
        <w:rPr>
          <w:rFonts w:ascii="Times New Roman" w:hAnsi="Times New Roman" w:cs="Times New Roman"/>
          <w:b/>
          <w:bCs/>
          <w:sz w:val="28"/>
          <w:szCs w:val="28"/>
        </w:rPr>
        <w:t>) New Construction</w:t>
      </w:r>
      <w:r w:rsidR="001713AF">
        <w:rPr>
          <w:rFonts w:ascii="Times New Roman" w:hAnsi="Times New Roman" w:cs="Times New Roman"/>
          <w:b/>
          <w:bCs/>
          <w:sz w:val="28"/>
          <w:szCs w:val="28"/>
        </w:rPr>
        <w:t xml:space="preserve"> Single-Family</w:t>
      </w:r>
      <w:r w:rsidR="00F466BB">
        <w:rPr>
          <w:rFonts w:ascii="Times New Roman" w:hAnsi="Times New Roman" w:cs="Times New Roman"/>
          <w:b/>
          <w:bCs/>
          <w:sz w:val="28"/>
          <w:szCs w:val="28"/>
        </w:rPr>
        <w:t xml:space="preserve"> Homes (202</w:t>
      </w:r>
      <w:r w:rsidR="00C31197">
        <w:rPr>
          <w:rFonts w:ascii="Times New Roman" w:hAnsi="Times New Roman" w:cs="Times New Roman"/>
          <w:b/>
          <w:bCs/>
          <w:sz w:val="28"/>
          <w:szCs w:val="28"/>
        </w:rPr>
        <w:t>1</w:t>
      </w:r>
      <w:r w:rsidR="00F463AB">
        <w:rPr>
          <w:rFonts w:ascii="Times New Roman" w:hAnsi="Times New Roman" w:cs="Times New Roman"/>
          <w:b/>
          <w:bCs/>
          <w:sz w:val="28"/>
          <w:szCs w:val="28"/>
        </w:rPr>
        <w:t>)</w:t>
      </w:r>
    </w:p>
    <w:p w14:paraId="401D75F9" w14:textId="77777777" w:rsidR="00F151E2" w:rsidRDefault="00F151E2" w:rsidP="00FE65E4">
      <w:pPr>
        <w:pStyle w:val="Default"/>
        <w:jc w:val="center"/>
        <w:rPr>
          <w:rFonts w:ascii="Times New Roman" w:hAnsi="Times New Roman" w:cs="Times New Roman"/>
          <w:b/>
          <w:bCs/>
          <w:sz w:val="28"/>
          <w:szCs w:val="28"/>
        </w:rPr>
      </w:pPr>
    </w:p>
    <w:p w14:paraId="79F782BD" w14:textId="769EBB4F" w:rsidR="00DD6411" w:rsidRDefault="00C31197" w:rsidP="00C31197">
      <w:pPr>
        <w:pStyle w:val="Default"/>
        <w:jc w:val="center"/>
        <w:rPr>
          <w:rFonts w:ascii="Times New Roman" w:hAnsi="Times New Roman" w:cs="Times New Roman"/>
          <w:b/>
          <w:bCs/>
          <w:sz w:val="28"/>
          <w:szCs w:val="28"/>
        </w:rPr>
      </w:pPr>
      <w:r>
        <w:rPr>
          <w:rFonts w:ascii="Times New Roman" w:hAnsi="Times New Roman" w:cs="Times New Roman"/>
          <w:b/>
          <w:bCs/>
          <w:sz w:val="28"/>
          <w:szCs w:val="28"/>
        </w:rPr>
        <w:t>231 Wisconsin St., (Parcel #1044577)</w:t>
      </w:r>
    </w:p>
    <w:p w14:paraId="4284C108" w14:textId="497E4798" w:rsidR="00C31197" w:rsidRDefault="00C31197" w:rsidP="00C31197">
      <w:pPr>
        <w:pStyle w:val="Default"/>
        <w:jc w:val="center"/>
        <w:rPr>
          <w:rFonts w:ascii="Times New Roman" w:hAnsi="Times New Roman" w:cs="Times New Roman"/>
          <w:b/>
          <w:bCs/>
          <w:sz w:val="28"/>
          <w:szCs w:val="28"/>
        </w:rPr>
      </w:pPr>
      <w:r>
        <w:rPr>
          <w:rFonts w:ascii="Times New Roman" w:hAnsi="Times New Roman" w:cs="Times New Roman"/>
          <w:b/>
          <w:bCs/>
          <w:sz w:val="28"/>
          <w:szCs w:val="28"/>
        </w:rPr>
        <w:t>1817 S. Talbott St., (Parcel #1065306)</w:t>
      </w:r>
    </w:p>
    <w:p w14:paraId="275F7869" w14:textId="77777777" w:rsidR="00F151E2" w:rsidRDefault="00F151E2" w:rsidP="00FE65E4">
      <w:pPr>
        <w:pStyle w:val="Default"/>
        <w:jc w:val="center"/>
        <w:rPr>
          <w:rFonts w:ascii="Times New Roman" w:hAnsi="Times New Roman" w:cs="Times New Roman"/>
          <w:b/>
          <w:bCs/>
          <w:sz w:val="28"/>
          <w:szCs w:val="28"/>
        </w:rPr>
      </w:pPr>
    </w:p>
    <w:p w14:paraId="149B0F6A" w14:textId="77777777" w:rsidR="009107E5" w:rsidRPr="00FE65E4" w:rsidRDefault="009107E5" w:rsidP="009107E5">
      <w:pPr>
        <w:pStyle w:val="Default"/>
        <w:rPr>
          <w:rFonts w:ascii="Times New Roman" w:hAnsi="Times New Roman" w:cs="Times New Roman"/>
          <w:sz w:val="20"/>
          <w:szCs w:val="20"/>
        </w:rPr>
      </w:pPr>
      <w:r w:rsidRPr="00FE65E4">
        <w:rPr>
          <w:rFonts w:ascii="Times New Roman" w:hAnsi="Times New Roman" w:cs="Times New Roman"/>
          <w:sz w:val="20"/>
          <w:szCs w:val="20"/>
        </w:rPr>
        <w:t>New construc</w:t>
      </w:r>
      <w:r w:rsidR="00F463AB">
        <w:rPr>
          <w:rFonts w:ascii="Times New Roman" w:hAnsi="Times New Roman" w:cs="Times New Roman"/>
          <w:sz w:val="20"/>
          <w:szCs w:val="20"/>
        </w:rPr>
        <w:t xml:space="preserve">tion for homeownership, </w:t>
      </w:r>
      <w:r w:rsidR="001713AF">
        <w:rPr>
          <w:rFonts w:ascii="Times New Roman" w:hAnsi="Times New Roman" w:cs="Times New Roman"/>
          <w:sz w:val="20"/>
          <w:szCs w:val="20"/>
        </w:rPr>
        <w:t xml:space="preserve">1 or </w:t>
      </w:r>
      <w:r w:rsidR="00F463AB">
        <w:rPr>
          <w:rFonts w:ascii="Times New Roman" w:hAnsi="Times New Roman" w:cs="Times New Roman"/>
          <w:sz w:val="20"/>
          <w:szCs w:val="20"/>
        </w:rPr>
        <w:t>2</w:t>
      </w:r>
      <w:r w:rsidRPr="00FE65E4">
        <w:rPr>
          <w:rFonts w:ascii="Times New Roman" w:hAnsi="Times New Roman" w:cs="Times New Roman"/>
          <w:sz w:val="20"/>
          <w:szCs w:val="20"/>
        </w:rPr>
        <w:t xml:space="preserve"> sto</w:t>
      </w:r>
      <w:r w:rsidR="00F463AB">
        <w:rPr>
          <w:rFonts w:ascii="Times New Roman" w:hAnsi="Times New Roman" w:cs="Times New Roman"/>
          <w:sz w:val="20"/>
          <w:szCs w:val="20"/>
        </w:rPr>
        <w:t xml:space="preserve">ries, </w:t>
      </w:r>
      <w:r w:rsidR="00EE3AB9">
        <w:rPr>
          <w:rFonts w:ascii="Times New Roman" w:hAnsi="Times New Roman" w:cs="Times New Roman"/>
          <w:sz w:val="20"/>
          <w:szCs w:val="20"/>
        </w:rPr>
        <w:t>single-family, 1,1</w:t>
      </w:r>
      <w:r w:rsidR="00F463AB">
        <w:rPr>
          <w:rFonts w:ascii="Times New Roman" w:hAnsi="Times New Roman" w:cs="Times New Roman"/>
          <w:sz w:val="20"/>
          <w:szCs w:val="20"/>
        </w:rPr>
        <w:t>00 – 1,</w:t>
      </w:r>
      <w:r w:rsidR="00DD6411">
        <w:rPr>
          <w:rFonts w:ascii="Times New Roman" w:hAnsi="Times New Roman" w:cs="Times New Roman"/>
          <w:sz w:val="20"/>
          <w:szCs w:val="20"/>
        </w:rPr>
        <w:t>5</w:t>
      </w:r>
      <w:r w:rsidRPr="00FE65E4">
        <w:rPr>
          <w:rFonts w:ascii="Times New Roman" w:hAnsi="Times New Roman" w:cs="Times New Roman"/>
          <w:sz w:val="20"/>
          <w:szCs w:val="20"/>
        </w:rPr>
        <w:t xml:space="preserve">00 sf </w:t>
      </w:r>
    </w:p>
    <w:p w14:paraId="1BAB22FC" w14:textId="77777777" w:rsidR="00FC06B0" w:rsidRDefault="001713AF" w:rsidP="009107E5">
      <w:pPr>
        <w:pStyle w:val="Default"/>
        <w:rPr>
          <w:rFonts w:ascii="Times New Roman" w:hAnsi="Times New Roman" w:cs="Times New Roman"/>
          <w:sz w:val="20"/>
          <w:szCs w:val="20"/>
        </w:rPr>
      </w:pPr>
      <w:r>
        <w:rPr>
          <w:rFonts w:ascii="Times New Roman" w:hAnsi="Times New Roman" w:cs="Times New Roman"/>
          <w:sz w:val="20"/>
          <w:szCs w:val="20"/>
        </w:rPr>
        <w:t xml:space="preserve">(3 bedroom, 2 or 2.5 bath) </w:t>
      </w:r>
      <w:r w:rsidR="00EE3AB9">
        <w:rPr>
          <w:rFonts w:ascii="Times New Roman" w:hAnsi="Times New Roman" w:cs="Times New Roman"/>
          <w:sz w:val="20"/>
          <w:szCs w:val="20"/>
        </w:rPr>
        <w:t xml:space="preserve">with garage </w:t>
      </w:r>
      <w:r>
        <w:rPr>
          <w:rFonts w:ascii="Times New Roman" w:hAnsi="Times New Roman" w:cs="Times New Roman"/>
          <w:sz w:val="20"/>
          <w:szCs w:val="20"/>
        </w:rPr>
        <w:t>~Narrow Urban Lots</w:t>
      </w:r>
    </w:p>
    <w:p w14:paraId="0F69F059" w14:textId="77777777" w:rsidR="00FC06B0" w:rsidRDefault="00FC06B0" w:rsidP="009107E5">
      <w:pPr>
        <w:pStyle w:val="Default"/>
        <w:rPr>
          <w:rFonts w:ascii="Times New Roman" w:hAnsi="Times New Roman" w:cs="Times New Roman"/>
          <w:sz w:val="20"/>
          <w:szCs w:val="20"/>
        </w:rPr>
      </w:pPr>
    </w:p>
    <w:p w14:paraId="6E362ECA" w14:textId="2854CEAD" w:rsidR="009107E5" w:rsidRPr="00FE65E4" w:rsidRDefault="00FC06B0" w:rsidP="009107E5">
      <w:pPr>
        <w:pStyle w:val="Default"/>
        <w:rPr>
          <w:rFonts w:ascii="Times New Roman" w:hAnsi="Times New Roman" w:cs="Times New Roman"/>
          <w:sz w:val="20"/>
          <w:szCs w:val="20"/>
        </w:rPr>
      </w:pPr>
      <w:r>
        <w:rPr>
          <w:rFonts w:ascii="Times New Roman" w:hAnsi="Times New Roman" w:cs="Times New Roman"/>
          <w:sz w:val="20"/>
          <w:szCs w:val="20"/>
        </w:rPr>
        <w:t xml:space="preserve">The Indianapolis Neighborhood Housing Partnership shall be the owner of the subject </w:t>
      </w:r>
      <w:r w:rsidR="00C31197">
        <w:rPr>
          <w:rFonts w:ascii="Times New Roman" w:hAnsi="Times New Roman" w:cs="Times New Roman"/>
          <w:sz w:val="20"/>
          <w:szCs w:val="20"/>
        </w:rPr>
        <w:t>properties and</w:t>
      </w:r>
      <w:r>
        <w:rPr>
          <w:rFonts w:ascii="Times New Roman" w:hAnsi="Times New Roman" w:cs="Times New Roman"/>
          <w:sz w:val="20"/>
          <w:szCs w:val="20"/>
        </w:rPr>
        <w:t xml:space="preserve"> seeks to contract with a prospective bidder to fully complete the subject homes.  </w:t>
      </w:r>
      <w:r w:rsidR="001713AF">
        <w:rPr>
          <w:rFonts w:ascii="Times New Roman" w:hAnsi="Times New Roman" w:cs="Times New Roman"/>
          <w:sz w:val="20"/>
          <w:szCs w:val="20"/>
        </w:rPr>
        <w:t xml:space="preserve">The general contractor selected will be responsible for every facet of the new home build process. </w:t>
      </w:r>
      <w:r>
        <w:rPr>
          <w:rFonts w:ascii="Times New Roman" w:hAnsi="Times New Roman" w:cs="Times New Roman"/>
          <w:sz w:val="20"/>
          <w:szCs w:val="20"/>
        </w:rPr>
        <w:t>Once completed</w:t>
      </w:r>
      <w:r w:rsidR="001713AF">
        <w:rPr>
          <w:rFonts w:ascii="Times New Roman" w:hAnsi="Times New Roman" w:cs="Times New Roman"/>
          <w:sz w:val="20"/>
          <w:szCs w:val="20"/>
        </w:rPr>
        <w:t xml:space="preserve"> (or nearly finished)</w:t>
      </w:r>
      <w:r>
        <w:rPr>
          <w:rFonts w:ascii="Times New Roman" w:hAnsi="Times New Roman" w:cs="Times New Roman"/>
          <w:sz w:val="20"/>
          <w:szCs w:val="20"/>
        </w:rPr>
        <w:t>, homes will be listed for sale; and sold to a person(s) earning</w:t>
      </w:r>
      <w:r w:rsidR="001713AF">
        <w:rPr>
          <w:rFonts w:ascii="Times New Roman" w:hAnsi="Times New Roman" w:cs="Times New Roman"/>
          <w:sz w:val="20"/>
          <w:szCs w:val="20"/>
        </w:rPr>
        <w:t xml:space="preserve"> no more than</w:t>
      </w:r>
      <w:r>
        <w:rPr>
          <w:rFonts w:ascii="Times New Roman" w:hAnsi="Times New Roman" w:cs="Times New Roman"/>
          <w:sz w:val="20"/>
          <w:szCs w:val="20"/>
        </w:rPr>
        <w:t xml:space="preserve"> 80% of the area median income as described by HUD.</w:t>
      </w:r>
      <w:r w:rsidR="009107E5" w:rsidRPr="00FE65E4">
        <w:rPr>
          <w:rFonts w:ascii="Times New Roman" w:hAnsi="Times New Roman" w:cs="Times New Roman"/>
          <w:sz w:val="20"/>
          <w:szCs w:val="20"/>
        </w:rPr>
        <w:t xml:space="preserve"> </w:t>
      </w:r>
    </w:p>
    <w:p w14:paraId="2FADFEE2" w14:textId="77777777" w:rsidR="00FE65E4" w:rsidRDefault="00FE65E4" w:rsidP="009107E5">
      <w:pPr>
        <w:pStyle w:val="Default"/>
        <w:rPr>
          <w:rFonts w:ascii="Times New Roman" w:hAnsi="Times New Roman" w:cs="Times New Roman"/>
          <w:sz w:val="20"/>
          <w:szCs w:val="20"/>
        </w:rPr>
      </w:pPr>
    </w:p>
    <w:p w14:paraId="4117F58D" w14:textId="77777777" w:rsidR="009107E5" w:rsidRDefault="009107E5" w:rsidP="009107E5">
      <w:pPr>
        <w:pStyle w:val="Default"/>
        <w:rPr>
          <w:rFonts w:ascii="Times New Roman" w:hAnsi="Times New Roman" w:cs="Times New Roman"/>
          <w:sz w:val="20"/>
          <w:szCs w:val="20"/>
        </w:rPr>
      </w:pPr>
      <w:r w:rsidRPr="00FE65E4">
        <w:rPr>
          <w:rFonts w:ascii="Times New Roman" w:hAnsi="Times New Roman" w:cs="Times New Roman"/>
          <w:sz w:val="20"/>
          <w:szCs w:val="20"/>
        </w:rPr>
        <w:t>Due to the limited size of the lot</w:t>
      </w:r>
      <w:r w:rsidR="00FC06B0">
        <w:rPr>
          <w:rFonts w:ascii="Times New Roman" w:hAnsi="Times New Roman" w:cs="Times New Roman"/>
          <w:sz w:val="20"/>
          <w:szCs w:val="20"/>
        </w:rPr>
        <w:t>(s)</w:t>
      </w:r>
      <w:r w:rsidRPr="00FE65E4">
        <w:rPr>
          <w:rFonts w:ascii="Times New Roman" w:hAnsi="Times New Roman" w:cs="Times New Roman"/>
          <w:sz w:val="20"/>
          <w:szCs w:val="20"/>
        </w:rPr>
        <w:t xml:space="preserve">, bidders should </w:t>
      </w:r>
      <w:r w:rsidR="00F463AB">
        <w:rPr>
          <w:rFonts w:ascii="Times New Roman" w:hAnsi="Times New Roman" w:cs="Times New Roman"/>
          <w:sz w:val="20"/>
          <w:szCs w:val="20"/>
        </w:rPr>
        <w:t xml:space="preserve">pay special attention to providing plans that will work on a narrow urban lot.  </w:t>
      </w:r>
      <w:r w:rsidR="00FC06B0">
        <w:rPr>
          <w:rFonts w:ascii="Times New Roman" w:hAnsi="Times New Roman" w:cs="Times New Roman"/>
          <w:sz w:val="20"/>
          <w:szCs w:val="20"/>
        </w:rPr>
        <w:t xml:space="preserve">Investigation and review </w:t>
      </w:r>
      <w:r w:rsidR="001713AF">
        <w:rPr>
          <w:rFonts w:ascii="Times New Roman" w:hAnsi="Times New Roman" w:cs="Times New Roman"/>
          <w:sz w:val="20"/>
          <w:szCs w:val="20"/>
        </w:rPr>
        <w:t xml:space="preserve">of the subject lot(s) </w:t>
      </w:r>
      <w:r w:rsidR="00FC06B0">
        <w:rPr>
          <w:rFonts w:ascii="Times New Roman" w:hAnsi="Times New Roman" w:cs="Times New Roman"/>
          <w:sz w:val="20"/>
          <w:szCs w:val="20"/>
        </w:rPr>
        <w:t xml:space="preserve">by a prospective bidder </w:t>
      </w:r>
      <w:r w:rsidR="001713AF">
        <w:rPr>
          <w:rFonts w:ascii="Times New Roman" w:hAnsi="Times New Roman" w:cs="Times New Roman"/>
          <w:sz w:val="20"/>
          <w:szCs w:val="20"/>
        </w:rPr>
        <w:t xml:space="preserve">will be necessary to fully </w:t>
      </w:r>
      <w:r w:rsidR="00FC06B0">
        <w:rPr>
          <w:rFonts w:ascii="Times New Roman" w:hAnsi="Times New Roman" w:cs="Times New Roman"/>
          <w:sz w:val="20"/>
          <w:szCs w:val="20"/>
        </w:rPr>
        <w:t xml:space="preserve">understand what floor plans will work on the subject lots.  </w:t>
      </w:r>
      <w:r w:rsidRPr="00FE65E4">
        <w:rPr>
          <w:rFonts w:ascii="Times New Roman" w:hAnsi="Times New Roman" w:cs="Times New Roman"/>
          <w:sz w:val="20"/>
          <w:szCs w:val="20"/>
        </w:rPr>
        <w:t>Plans should work to avoid variances, but if a variance is required, please indicate whic</w:t>
      </w:r>
      <w:r w:rsidR="00FC06B0">
        <w:rPr>
          <w:rFonts w:ascii="Times New Roman" w:hAnsi="Times New Roman" w:cs="Times New Roman"/>
          <w:sz w:val="20"/>
          <w:szCs w:val="20"/>
        </w:rPr>
        <w:t>h variances would be necessary.</w:t>
      </w:r>
    </w:p>
    <w:p w14:paraId="4F33E6B5" w14:textId="77777777" w:rsidR="00FC06B0" w:rsidRDefault="00FC06B0" w:rsidP="009107E5">
      <w:pPr>
        <w:pStyle w:val="Default"/>
        <w:rPr>
          <w:rFonts w:ascii="Times New Roman" w:hAnsi="Times New Roman" w:cs="Times New Roman"/>
          <w:sz w:val="20"/>
          <w:szCs w:val="20"/>
        </w:rPr>
      </w:pPr>
    </w:p>
    <w:p w14:paraId="15268858" w14:textId="3AD3DAE2" w:rsidR="00FC06B0" w:rsidRPr="00FE65E4" w:rsidRDefault="00FC06B0" w:rsidP="009107E5">
      <w:pPr>
        <w:pStyle w:val="Default"/>
        <w:rPr>
          <w:rFonts w:ascii="Times New Roman" w:hAnsi="Times New Roman" w:cs="Times New Roman"/>
          <w:sz w:val="20"/>
          <w:szCs w:val="20"/>
        </w:rPr>
      </w:pPr>
      <w:r>
        <w:rPr>
          <w:rFonts w:ascii="Times New Roman" w:hAnsi="Times New Roman" w:cs="Times New Roman"/>
          <w:sz w:val="20"/>
          <w:szCs w:val="20"/>
        </w:rPr>
        <w:t>INHP desires one gener</w:t>
      </w:r>
      <w:r w:rsidR="00DD6411">
        <w:rPr>
          <w:rFonts w:ascii="Times New Roman" w:hAnsi="Times New Roman" w:cs="Times New Roman"/>
          <w:sz w:val="20"/>
          <w:szCs w:val="20"/>
        </w:rPr>
        <w:t xml:space="preserve">al contractor to build </w:t>
      </w:r>
      <w:r w:rsidR="00C31197">
        <w:rPr>
          <w:rFonts w:ascii="Times New Roman" w:hAnsi="Times New Roman" w:cs="Times New Roman"/>
          <w:sz w:val="20"/>
          <w:szCs w:val="20"/>
        </w:rPr>
        <w:t>both</w:t>
      </w:r>
      <w:r w:rsidR="00DD6411">
        <w:rPr>
          <w:rFonts w:ascii="Times New Roman" w:hAnsi="Times New Roman" w:cs="Times New Roman"/>
          <w:sz w:val="20"/>
          <w:szCs w:val="20"/>
        </w:rPr>
        <w:t xml:space="preserve"> </w:t>
      </w:r>
      <w:r>
        <w:rPr>
          <w:rFonts w:ascii="Times New Roman" w:hAnsi="Times New Roman" w:cs="Times New Roman"/>
          <w:sz w:val="20"/>
          <w:szCs w:val="20"/>
        </w:rPr>
        <w:t>subject homes.  I</w:t>
      </w:r>
      <w:r w:rsidR="007E6F39">
        <w:rPr>
          <w:rFonts w:ascii="Times New Roman" w:hAnsi="Times New Roman" w:cs="Times New Roman"/>
          <w:sz w:val="20"/>
          <w:szCs w:val="20"/>
        </w:rPr>
        <w:t xml:space="preserve">t is not required </w:t>
      </w:r>
      <w:r w:rsidR="00DD6411">
        <w:rPr>
          <w:rFonts w:ascii="Times New Roman" w:hAnsi="Times New Roman" w:cs="Times New Roman"/>
          <w:sz w:val="20"/>
          <w:szCs w:val="20"/>
        </w:rPr>
        <w:t xml:space="preserve">to have </w:t>
      </w:r>
      <w:r w:rsidR="00C31197">
        <w:rPr>
          <w:rFonts w:ascii="Times New Roman" w:hAnsi="Times New Roman" w:cs="Times New Roman"/>
          <w:sz w:val="20"/>
          <w:szCs w:val="20"/>
        </w:rPr>
        <w:t>2</w:t>
      </w:r>
      <w:r>
        <w:rPr>
          <w:rFonts w:ascii="Times New Roman" w:hAnsi="Times New Roman" w:cs="Times New Roman"/>
          <w:sz w:val="20"/>
          <w:szCs w:val="20"/>
        </w:rPr>
        <w:t xml:space="preserve"> wholly diff</w:t>
      </w:r>
      <w:r w:rsidR="007E6F39">
        <w:rPr>
          <w:rFonts w:ascii="Times New Roman" w:hAnsi="Times New Roman" w:cs="Times New Roman"/>
          <w:sz w:val="20"/>
          <w:szCs w:val="20"/>
        </w:rPr>
        <w:t>erent models or floorplans.  However,</w:t>
      </w:r>
      <w:r>
        <w:rPr>
          <w:rFonts w:ascii="Times New Roman" w:hAnsi="Times New Roman" w:cs="Times New Roman"/>
          <w:sz w:val="20"/>
          <w:szCs w:val="20"/>
        </w:rPr>
        <w:t xml:space="preserve"> preference will be given to a builder who provides more than one floor plan</w:t>
      </w:r>
      <w:r w:rsidR="005D1931">
        <w:rPr>
          <w:rFonts w:ascii="Times New Roman" w:hAnsi="Times New Roman" w:cs="Times New Roman"/>
          <w:sz w:val="20"/>
          <w:szCs w:val="20"/>
        </w:rPr>
        <w:t>, and/</w:t>
      </w:r>
      <w:r>
        <w:rPr>
          <w:rFonts w:ascii="Times New Roman" w:hAnsi="Times New Roman" w:cs="Times New Roman"/>
          <w:sz w:val="20"/>
          <w:szCs w:val="20"/>
        </w:rPr>
        <w:t xml:space="preserve">or </w:t>
      </w:r>
      <w:r w:rsidR="005D1931">
        <w:rPr>
          <w:rFonts w:ascii="Times New Roman" w:hAnsi="Times New Roman" w:cs="Times New Roman"/>
          <w:sz w:val="20"/>
          <w:szCs w:val="20"/>
        </w:rPr>
        <w:t>can</w:t>
      </w:r>
      <w:r>
        <w:rPr>
          <w:rFonts w:ascii="Times New Roman" w:hAnsi="Times New Roman" w:cs="Times New Roman"/>
          <w:sz w:val="20"/>
          <w:szCs w:val="20"/>
        </w:rPr>
        <w:t xml:space="preserve"> diversify the </w:t>
      </w:r>
      <w:r w:rsidR="005D1931">
        <w:rPr>
          <w:rFonts w:ascii="Times New Roman" w:hAnsi="Times New Roman" w:cs="Times New Roman"/>
          <w:sz w:val="20"/>
          <w:szCs w:val="20"/>
        </w:rPr>
        <w:t>look of the subj</w:t>
      </w:r>
      <w:r w:rsidR="007E6F39">
        <w:rPr>
          <w:rFonts w:ascii="Times New Roman" w:hAnsi="Times New Roman" w:cs="Times New Roman"/>
          <w:sz w:val="20"/>
          <w:szCs w:val="20"/>
        </w:rPr>
        <w:t>ect homes with different</w:t>
      </w:r>
      <w:r w:rsidR="005D1931">
        <w:rPr>
          <w:rFonts w:ascii="Times New Roman" w:hAnsi="Times New Roman" w:cs="Times New Roman"/>
          <w:sz w:val="20"/>
          <w:szCs w:val="20"/>
        </w:rPr>
        <w:t xml:space="preserve"> elevation</w:t>
      </w:r>
      <w:r w:rsidR="007E6F39">
        <w:rPr>
          <w:rFonts w:ascii="Times New Roman" w:hAnsi="Times New Roman" w:cs="Times New Roman"/>
          <w:sz w:val="20"/>
          <w:szCs w:val="20"/>
        </w:rPr>
        <w:t>s</w:t>
      </w:r>
      <w:r w:rsidR="005D1931">
        <w:rPr>
          <w:rFonts w:ascii="Times New Roman" w:hAnsi="Times New Roman" w:cs="Times New Roman"/>
          <w:sz w:val="20"/>
          <w:szCs w:val="20"/>
        </w:rPr>
        <w:t>, materials, and floor plan</w:t>
      </w:r>
      <w:r w:rsidR="007E6F39">
        <w:rPr>
          <w:rFonts w:ascii="Times New Roman" w:hAnsi="Times New Roman" w:cs="Times New Roman"/>
          <w:sz w:val="20"/>
          <w:szCs w:val="20"/>
        </w:rPr>
        <w:t>s</w:t>
      </w:r>
      <w:r w:rsidR="001713AF">
        <w:rPr>
          <w:rFonts w:ascii="Times New Roman" w:hAnsi="Times New Roman" w:cs="Times New Roman"/>
          <w:sz w:val="20"/>
          <w:szCs w:val="20"/>
        </w:rPr>
        <w:t xml:space="preserve">.  Bidder should include an estimate for the </w:t>
      </w:r>
      <w:r w:rsidR="007E6F39">
        <w:rPr>
          <w:rFonts w:ascii="Times New Roman" w:hAnsi="Times New Roman" w:cs="Times New Roman"/>
          <w:sz w:val="20"/>
          <w:szCs w:val="20"/>
        </w:rPr>
        <w:t>pricing and time needed for</w:t>
      </w:r>
      <w:r w:rsidR="001713AF">
        <w:rPr>
          <w:rFonts w:ascii="Times New Roman" w:hAnsi="Times New Roman" w:cs="Times New Roman"/>
          <w:sz w:val="20"/>
          <w:szCs w:val="20"/>
        </w:rPr>
        <w:t xml:space="preserve"> completion of each home.  INHP desires construction</w:t>
      </w:r>
      <w:r w:rsidR="00DD6411">
        <w:rPr>
          <w:rFonts w:ascii="Times New Roman" w:hAnsi="Times New Roman" w:cs="Times New Roman"/>
          <w:sz w:val="20"/>
          <w:szCs w:val="20"/>
        </w:rPr>
        <w:t xml:space="preserve"> to start no later than </w:t>
      </w:r>
      <w:r w:rsidR="00C31197">
        <w:rPr>
          <w:rFonts w:ascii="Times New Roman" w:hAnsi="Times New Roman" w:cs="Times New Roman"/>
          <w:sz w:val="20"/>
          <w:szCs w:val="20"/>
        </w:rPr>
        <w:t>July</w:t>
      </w:r>
      <w:r w:rsidR="00DD6411">
        <w:rPr>
          <w:rFonts w:ascii="Times New Roman" w:hAnsi="Times New Roman" w:cs="Times New Roman"/>
          <w:sz w:val="20"/>
          <w:szCs w:val="20"/>
        </w:rPr>
        <w:t xml:space="preserve"> 1, 202</w:t>
      </w:r>
      <w:r w:rsidR="00C31197">
        <w:rPr>
          <w:rFonts w:ascii="Times New Roman" w:hAnsi="Times New Roman" w:cs="Times New Roman"/>
          <w:sz w:val="20"/>
          <w:szCs w:val="20"/>
        </w:rPr>
        <w:t>1.</w:t>
      </w:r>
    </w:p>
    <w:p w14:paraId="0249629A" w14:textId="77777777" w:rsidR="00FE65E4" w:rsidRDefault="00FE65E4" w:rsidP="009107E5">
      <w:pPr>
        <w:pStyle w:val="Default"/>
        <w:rPr>
          <w:rFonts w:ascii="Times New Roman" w:hAnsi="Times New Roman" w:cs="Times New Roman"/>
          <w:b/>
          <w:bCs/>
          <w:sz w:val="20"/>
          <w:szCs w:val="20"/>
        </w:rPr>
      </w:pPr>
    </w:p>
    <w:p w14:paraId="54585E20" w14:textId="77777777" w:rsidR="009107E5" w:rsidRPr="00FE65E4" w:rsidRDefault="009107E5" w:rsidP="009107E5">
      <w:pPr>
        <w:pStyle w:val="Default"/>
        <w:rPr>
          <w:rFonts w:ascii="Times New Roman" w:hAnsi="Times New Roman" w:cs="Times New Roman"/>
          <w:sz w:val="20"/>
          <w:szCs w:val="20"/>
        </w:rPr>
      </w:pPr>
      <w:r w:rsidRPr="00FE65E4">
        <w:rPr>
          <w:rFonts w:ascii="Times New Roman" w:hAnsi="Times New Roman" w:cs="Times New Roman"/>
          <w:b/>
          <w:bCs/>
          <w:sz w:val="20"/>
          <w:szCs w:val="20"/>
        </w:rPr>
        <w:t xml:space="preserve">The intention of this project is to provide a quality home, for homeownership, at an affordable price. These should be viewed as basic homes, finished as three bed, two to two and a half bath, one bath being located on the first floor. </w:t>
      </w:r>
    </w:p>
    <w:p w14:paraId="5D1FC399" w14:textId="77777777" w:rsidR="00FE65E4" w:rsidRDefault="00FE65E4" w:rsidP="009107E5">
      <w:pPr>
        <w:pStyle w:val="Default"/>
        <w:rPr>
          <w:rFonts w:ascii="Times New Roman" w:hAnsi="Times New Roman" w:cs="Times New Roman"/>
          <w:sz w:val="20"/>
          <w:szCs w:val="20"/>
        </w:rPr>
      </w:pPr>
    </w:p>
    <w:p w14:paraId="269FAA7D" w14:textId="77777777" w:rsidR="00FE65E4" w:rsidRDefault="009107E5" w:rsidP="009107E5">
      <w:pPr>
        <w:pStyle w:val="Default"/>
        <w:rPr>
          <w:rFonts w:ascii="Times New Roman" w:hAnsi="Times New Roman" w:cs="Times New Roman"/>
          <w:sz w:val="20"/>
          <w:szCs w:val="20"/>
        </w:rPr>
      </w:pPr>
      <w:r w:rsidRPr="00642E94">
        <w:rPr>
          <w:rFonts w:ascii="Times New Roman" w:hAnsi="Times New Roman" w:cs="Times New Roman"/>
          <w:sz w:val="20"/>
          <w:szCs w:val="20"/>
        </w:rPr>
        <w:t>Your design package must meet the criteria set forth in</w:t>
      </w:r>
      <w:r w:rsidR="003B54EC" w:rsidRPr="00642E94">
        <w:rPr>
          <w:rFonts w:ascii="Times New Roman" w:hAnsi="Times New Roman" w:cs="Times New Roman"/>
          <w:sz w:val="20"/>
          <w:szCs w:val="20"/>
        </w:rPr>
        <w:t xml:space="preserve"> the Old Southside </w:t>
      </w:r>
      <w:r w:rsidR="00835677" w:rsidRPr="00642E94">
        <w:rPr>
          <w:rFonts w:ascii="Times New Roman" w:hAnsi="Times New Roman" w:cs="Times New Roman"/>
          <w:sz w:val="20"/>
          <w:szCs w:val="20"/>
        </w:rPr>
        <w:t>Housing Rehabilitation &amp; Construction Pattern Book.</w:t>
      </w:r>
      <w:r w:rsidR="00835677">
        <w:rPr>
          <w:rFonts w:ascii="Times New Roman" w:hAnsi="Times New Roman" w:cs="Times New Roman"/>
          <w:sz w:val="20"/>
          <w:szCs w:val="20"/>
        </w:rPr>
        <w:t xml:space="preserve"> </w:t>
      </w:r>
      <w:r w:rsidR="003B54EC">
        <w:rPr>
          <w:rFonts w:ascii="Times New Roman" w:hAnsi="Times New Roman" w:cs="Times New Roman"/>
          <w:sz w:val="20"/>
          <w:szCs w:val="20"/>
        </w:rPr>
        <w:t xml:space="preserve"> </w:t>
      </w:r>
      <w:r w:rsidRPr="00FE65E4">
        <w:rPr>
          <w:rFonts w:ascii="Times New Roman" w:hAnsi="Times New Roman" w:cs="Times New Roman"/>
          <w:sz w:val="20"/>
          <w:szCs w:val="20"/>
        </w:rPr>
        <w:t xml:space="preserve"> Your design package must also contain </w:t>
      </w:r>
      <w:r w:rsidRPr="00FE65E4">
        <w:rPr>
          <w:rFonts w:ascii="Times New Roman" w:hAnsi="Times New Roman" w:cs="Times New Roman"/>
          <w:b/>
          <w:bCs/>
          <w:sz w:val="20"/>
          <w:szCs w:val="20"/>
        </w:rPr>
        <w:t>preliminary construction drawings</w:t>
      </w:r>
      <w:r w:rsidRPr="00FE65E4">
        <w:rPr>
          <w:rFonts w:ascii="Times New Roman" w:hAnsi="Times New Roman" w:cs="Times New Roman"/>
          <w:sz w:val="20"/>
          <w:szCs w:val="20"/>
        </w:rPr>
        <w:t xml:space="preserve">, including representative floor plans and exterior elevations </w:t>
      </w:r>
      <w:r w:rsidRPr="00FE65E4">
        <w:rPr>
          <w:rFonts w:ascii="Times New Roman" w:hAnsi="Times New Roman" w:cs="Times New Roman"/>
          <w:b/>
          <w:bCs/>
          <w:sz w:val="20"/>
          <w:szCs w:val="20"/>
        </w:rPr>
        <w:t>with dimensions (both paper and electronic copies</w:t>
      </w:r>
      <w:r w:rsidR="007E6F39">
        <w:rPr>
          <w:rFonts w:ascii="Times New Roman" w:hAnsi="Times New Roman" w:cs="Times New Roman"/>
          <w:b/>
          <w:bCs/>
          <w:sz w:val="20"/>
          <w:szCs w:val="20"/>
        </w:rPr>
        <w:t xml:space="preserve"> and pricing</w:t>
      </w:r>
      <w:r w:rsidRPr="00FE65E4">
        <w:rPr>
          <w:rFonts w:ascii="Times New Roman" w:hAnsi="Times New Roman" w:cs="Times New Roman"/>
          <w:b/>
          <w:bCs/>
          <w:sz w:val="20"/>
          <w:szCs w:val="20"/>
        </w:rPr>
        <w:t>)</w:t>
      </w:r>
      <w:r w:rsidRPr="00FE65E4">
        <w:rPr>
          <w:rFonts w:ascii="Times New Roman" w:hAnsi="Times New Roman" w:cs="Times New Roman"/>
          <w:sz w:val="20"/>
          <w:szCs w:val="20"/>
        </w:rPr>
        <w:t xml:space="preserve">. Most lots within </w:t>
      </w:r>
      <w:r w:rsidR="00F463AB">
        <w:rPr>
          <w:rFonts w:ascii="Times New Roman" w:hAnsi="Times New Roman" w:cs="Times New Roman"/>
          <w:sz w:val="20"/>
          <w:szCs w:val="20"/>
        </w:rPr>
        <w:t>the Old Southside</w:t>
      </w:r>
      <w:r w:rsidRPr="00FE65E4">
        <w:rPr>
          <w:rFonts w:ascii="Times New Roman" w:hAnsi="Times New Roman" w:cs="Times New Roman"/>
          <w:sz w:val="20"/>
          <w:szCs w:val="20"/>
        </w:rPr>
        <w:t xml:space="preserve"> are zoned within the </w:t>
      </w:r>
      <w:r w:rsidR="00BB3A6D" w:rsidRPr="00642E94">
        <w:rPr>
          <w:rFonts w:ascii="Times New Roman" w:hAnsi="Times New Roman" w:cs="Times New Roman"/>
          <w:sz w:val="20"/>
          <w:szCs w:val="20"/>
        </w:rPr>
        <w:t>D-5 Zoning Classification</w:t>
      </w:r>
      <w:r w:rsidRPr="00642E94">
        <w:rPr>
          <w:rFonts w:ascii="Times New Roman" w:hAnsi="Times New Roman" w:cs="Times New Roman"/>
          <w:sz w:val="20"/>
          <w:szCs w:val="20"/>
        </w:rPr>
        <w:t>.</w:t>
      </w:r>
      <w:r w:rsidRPr="00FE65E4">
        <w:rPr>
          <w:rFonts w:ascii="Times New Roman" w:hAnsi="Times New Roman" w:cs="Times New Roman"/>
          <w:sz w:val="20"/>
          <w:szCs w:val="20"/>
        </w:rPr>
        <w:t xml:space="preserve"> Bidders must check local zoning codes for compliance with submitted bids. </w:t>
      </w:r>
      <w:r w:rsidRPr="00FE65E4">
        <w:rPr>
          <w:rFonts w:ascii="Times New Roman" w:hAnsi="Times New Roman" w:cs="Times New Roman"/>
          <w:b/>
          <w:bCs/>
          <w:i/>
          <w:iCs/>
          <w:sz w:val="20"/>
          <w:szCs w:val="20"/>
        </w:rPr>
        <w:t>Please be aware, the City of Indianapolis has adopted a revised Zoning Ordinance</w:t>
      </w:r>
      <w:r w:rsidRPr="00FE65E4">
        <w:rPr>
          <w:rFonts w:ascii="Times New Roman" w:hAnsi="Times New Roman" w:cs="Times New Roman"/>
          <w:sz w:val="20"/>
          <w:szCs w:val="20"/>
        </w:rPr>
        <w:t>. Bidders are encouraged to submit designs that address the following general criteria:</w:t>
      </w:r>
    </w:p>
    <w:p w14:paraId="565C3215" w14:textId="77777777" w:rsidR="009107E5" w:rsidRPr="00FE65E4" w:rsidRDefault="009107E5" w:rsidP="00FE65E4">
      <w:pPr>
        <w:pStyle w:val="Default"/>
        <w:ind w:left="720"/>
        <w:rPr>
          <w:rFonts w:ascii="Times New Roman" w:hAnsi="Times New Roman" w:cs="Times New Roman"/>
          <w:sz w:val="20"/>
          <w:szCs w:val="20"/>
        </w:rPr>
      </w:pPr>
    </w:p>
    <w:p w14:paraId="29FA4412" w14:textId="77777777" w:rsidR="009107E5" w:rsidRPr="00FE65E4" w:rsidRDefault="00237D51" w:rsidP="00FE65E4">
      <w:pPr>
        <w:pStyle w:val="Default"/>
        <w:numPr>
          <w:ilvl w:val="0"/>
          <w:numId w:val="1"/>
        </w:numPr>
        <w:spacing w:after="18"/>
        <w:rPr>
          <w:rFonts w:ascii="Times New Roman" w:hAnsi="Times New Roman" w:cs="Times New Roman"/>
          <w:sz w:val="20"/>
          <w:szCs w:val="20"/>
        </w:rPr>
      </w:pPr>
      <w:r>
        <w:rPr>
          <w:rFonts w:ascii="Times New Roman" w:hAnsi="Times New Roman" w:cs="Times New Roman"/>
          <w:sz w:val="20"/>
          <w:szCs w:val="20"/>
        </w:rPr>
        <w:t>M</w:t>
      </w:r>
      <w:r w:rsidR="009107E5" w:rsidRPr="00FE65E4">
        <w:rPr>
          <w:rFonts w:ascii="Times New Roman" w:hAnsi="Times New Roman" w:cs="Times New Roman"/>
          <w:sz w:val="20"/>
          <w:szCs w:val="20"/>
        </w:rPr>
        <w:t xml:space="preserve">inimum 3 bedrooms, no bedroom smaller than 9’ x 10’ </w:t>
      </w:r>
    </w:p>
    <w:p w14:paraId="0112245C" w14:textId="77777777" w:rsidR="009107E5" w:rsidRPr="00FE65E4" w:rsidRDefault="00237D51" w:rsidP="00FE65E4">
      <w:pPr>
        <w:pStyle w:val="Default"/>
        <w:numPr>
          <w:ilvl w:val="0"/>
          <w:numId w:val="1"/>
        </w:numPr>
        <w:spacing w:after="18"/>
        <w:rPr>
          <w:rFonts w:ascii="Times New Roman" w:hAnsi="Times New Roman" w:cs="Times New Roman"/>
          <w:sz w:val="20"/>
          <w:szCs w:val="20"/>
        </w:rPr>
      </w:pPr>
      <w:r>
        <w:rPr>
          <w:rFonts w:ascii="Times New Roman" w:hAnsi="Times New Roman" w:cs="Times New Roman"/>
          <w:sz w:val="20"/>
          <w:szCs w:val="20"/>
        </w:rPr>
        <w:t>E</w:t>
      </w:r>
      <w:r w:rsidR="001713AF">
        <w:rPr>
          <w:rFonts w:ascii="Times New Roman" w:hAnsi="Times New Roman" w:cs="Times New Roman"/>
          <w:sz w:val="20"/>
          <w:szCs w:val="20"/>
        </w:rPr>
        <w:t>ach bedroom must have a closet. N</w:t>
      </w:r>
      <w:r w:rsidR="009107E5" w:rsidRPr="00FE65E4">
        <w:rPr>
          <w:rFonts w:ascii="Times New Roman" w:hAnsi="Times New Roman" w:cs="Times New Roman"/>
          <w:sz w:val="20"/>
          <w:szCs w:val="20"/>
        </w:rPr>
        <w:t xml:space="preserve">o closet should be less than 24” deep x 36” wide </w:t>
      </w:r>
    </w:p>
    <w:p w14:paraId="30098B47" w14:textId="77777777" w:rsidR="009107E5" w:rsidRPr="00FE65E4" w:rsidRDefault="00237D51" w:rsidP="00FE65E4">
      <w:pPr>
        <w:pStyle w:val="Default"/>
        <w:numPr>
          <w:ilvl w:val="0"/>
          <w:numId w:val="1"/>
        </w:numPr>
        <w:spacing w:after="18"/>
        <w:rPr>
          <w:rFonts w:ascii="Times New Roman" w:hAnsi="Times New Roman" w:cs="Times New Roman"/>
          <w:sz w:val="20"/>
          <w:szCs w:val="20"/>
        </w:rPr>
      </w:pPr>
      <w:r>
        <w:rPr>
          <w:rFonts w:ascii="Times New Roman" w:hAnsi="Times New Roman" w:cs="Times New Roman"/>
          <w:sz w:val="20"/>
          <w:szCs w:val="20"/>
        </w:rPr>
        <w:t>C</w:t>
      </w:r>
      <w:r w:rsidR="009107E5" w:rsidRPr="00FE65E4">
        <w:rPr>
          <w:rFonts w:ascii="Times New Roman" w:hAnsi="Times New Roman" w:cs="Times New Roman"/>
          <w:sz w:val="20"/>
          <w:szCs w:val="20"/>
        </w:rPr>
        <w:t xml:space="preserve">losets must be in addition to and outside of the required minimum bedroom dimensions </w:t>
      </w:r>
    </w:p>
    <w:p w14:paraId="793102ED" w14:textId="77777777" w:rsidR="009107E5" w:rsidRPr="000826BA" w:rsidRDefault="00237D51" w:rsidP="000826BA">
      <w:pPr>
        <w:pStyle w:val="Default"/>
        <w:numPr>
          <w:ilvl w:val="0"/>
          <w:numId w:val="1"/>
        </w:numPr>
        <w:spacing w:after="18"/>
        <w:rPr>
          <w:rFonts w:ascii="Times New Roman" w:hAnsi="Times New Roman" w:cs="Times New Roman"/>
          <w:sz w:val="20"/>
          <w:szCs w:val="20"/>
        </w:rPr>
      </w:pPr>
      <w:r>
        <w:rPr>
          <w:rFonts w:ascii="Times New Roman" w:hAnsi="Times New Roman" w:cs="Times New Roman"/>
          <w:sz w:val="20"/>
          <w:szCs w:val="20"/>
        </w:rPr>
        <w:t>A</w:t>
      </w:r>
      <w:r w:rsidR="009107E5" w:rsidRPr="00FE65E4">
        <w:rPr>
          <w:rFonts w:ascii="Times New Roman" w:hAnsi="Times New Roman" w:cs="Times New Roman"/>
          <w:sz w:val="20"/>
          <w:szCs w:val="20"/>
        </w:rPr>
        <w:t>t least two full b</w:t>
      </w:r>
      <w:r w:rsidR="000826BA">
        <w:rPr>
          <w:rFonts w:ascii="Times New Roman" w:hAnsi="Times New Roman" w:cs="Times New Roman"/>
          <w:sz w:val="20"/>
          <w:szCs w:val="20"/>
        </w:rPr>
        <w:t>athrooms with tile, vanities,</w:t>
      </w:r>
      <w:r w:rsidR="009107E5" w:rsidRPr="00FE65E4">
        <w:rPr>
          <w:rFonts w:ascii="Times New Roman" w:hAnsi="Times New Roman" w:cs="Times New Roman"/>
          <w:sz w:val="20"/>
          <w:szCs w:val="20"/>
        </w:rPr>
        <w:t xml:space="preserve"> mirrors </w:t>
      </w:r>
      <w:r w:rsidR="000826BA">
        <w:rPr>
          <w:rFonts w:ascii="Times New Roman" w:hAnsi="Times New Roman" w:cs="Times New Roman"/>
          <w:sz w:val="20"/>
          <w:szCs w:val="20"/>
        </w:rPr>
        <w:t>and least one bathroom</w:t>
      </w:r>
      <w:r w:rsidR="009107E5" w:rsidRPr="000826BA">
        <w:rPr>
          <w:rFonts w:ascii="Times New Roman" w:hAnsi="Times New Roman" w:cs="Times New Roman"/>
          <w:sz w:val="20"/>
          <w:szCs w:val="20"/>
        </w:rPr>
        <w:t xml:space="preserve"> must have a tub/shower combo </w:t>
      </w:r>
    </w:p>
    <w:p w14:paraId="684A2529" w14:textId="77777777" w:rsidR="009107E5" w:rsidRPr="00FE65E4" w:rsidRDefault="009107E5" w:rsidP="00FE65E4">
      <w:pPr>
        <w:pStyle w:val="Default"/>
        <w:numPr>
          <w:ilvl w:val="0"/>
          <w:numId w:val="1"/>
        </w:numPr>
        <w:spacing w:after="18"/>
        <w:rPr>
          <w:rFonts w:ascii="Times New Roman" w:hAnsi="Times New Roman" w:cs="Times New Roman"/>
          <w:sz w:val="20"/>
          <w:szCs w:val="20"/>
        </w:rPr>
      </w:pPr>
      <w:r w:rsidRPr="00FE65E4">
        <w:rPr>
          <w:rFonts w:ascii="Times New Roman" w:hAnsi="Times New Roman" w:cs="Times New Roman"/>
          <w:sz w:val="20"/>
          <w:szCs w:val="20"/>
        </w:rPr>
        <w:lastRenderedPageBreak/>
        <w:t>Kitchen, family room, dining area and other first floor, common area should be hardwood, engineered hardwood or equivalent with tile</w:t>
      </w:r>
      <w:r w:rsidR="00DD6411">
        <w:rPr>
          <w:rFonts w:ascii="Times New Roman" w:hAnsi="Times New Roman" w:cs="Times New Roman"/>
          <w:sz w:val="20"/>
          <w:szCs w:val="20"/>
        </w:rPr>
        <w:t xml:space="preserve"> in laundry room and HVAC rooms.</w:t>
      </w:r>
    </w:p>
    <w:p w14:paraId="7F807D11" w14:textId="77777777" w:rsidR="009107E5" w:rsidRPr="00FE65E4" w:rsidRDefault="009107E5" w:rsidP="00FE65E4">
      <w:pPr>
        <w:pStyle w:val="Default"/>
        <w:numPr>
          <w:ilvl w:val="0"/>
          <w:numId w:val="1"/>
        </w:numPr>
        <w:spacing w:after="18"/>
        <w:rPr>
          <w:rFonts w:ascii="Times New Roman" w:hAnsi="Times New Roman" w:cs="Times New Roman"/>
          <w:sz w:val="20"/>
          <w:szCs w:val="20"/>
        </w:rPr>
      </w:pPr>
      <w:r w:rsidRPr="00FE65E4">
        <w:rPr>
          <w:rFonts w:ascii="Times New Roman" w:hAnsi="Times New Roman" w:cs="Times New Roman"/>
          <w:sz w:val="20"/>
          <w:szCs w:val="20"/>
        </w:rPr>
        <w:t xml:space="preserve">Kitchen countertops should be laminate. </w:t>
      </w:r>
    </w:p>
    <w:p w14:paraId="7F4AF9F2" w14:textId="77777777" w:rsidR="009107E5" w:rsidRPr="00FE65E4" w:rsidRDefault="009107E5" w:rsidP="00FE65E4">
      <w:pPr>
        <w:pStyle w:val="Default"/>
        <w:numPr>
          <w:ilvl w:val="0"/>
          <w:numId w:val="1"/>
        </w:numPr>
        <w:spacing w:after="18"/>
        <w:rPr>
          <w:rFonts w:ascii="Times New Roman" w:hAnsi="Times New Roman" w:cs="Times New Roman"/>
          <w:sz w:val="20"/>
          <w:szCs w:val="20"/>
        </w:rPr>
      </w:pPr>
      <w:r w:rsidRPr="00FE65E4">
        <w:rPr>
          <w:rFonts w:ascii="Times New Roman" w:hAnsi="Times New Roman" w:cs="Times New Roman"/>
          <w:sz w:val="20"/>
          <w:szCs w:val="20"/>
        </w:rPr>
        <w:t xml:space="preserve">Carpet should be used in all other rooms as well as stairs and upstairs hallways </w:t>
      </w:r>
    </w:p>
    <w:p w14:paraId="7A63B405" w14:textId="77777777" w:rsidR="009107E5" w:rsidRPr="00FE65E4" w:rsidRDefault="00237D51" w:rsidP="00FE65E4">
      <w:pPr>
        <w:pStyle w:val="Default"/>
        <w:numPr>
          <w:ilvl w:val="0"/>
          <w:numId w:val="1"/>
        </w:numPr>
        <w:spacing w:after="18"/>
        <w:rPr>
          <w:rFonts w:ascii="Times New Roman" w:hAnsi="Times New Roman" w:cs="Times New Roman"/>
          <w:sz w:val="20"/>
          <w:szCs w:val="20"/>
        </w:rPr>
      </w:pPr>
      <w:r>
        <w:rPr>
          <w:rFonts w:ascii="Times New Roman" w:hAnsi="Times New Roman" w:cs="Times New Roman"/>
          <w:sz w:val="20"/>
          <w:szCs w:val="20"/>
        </w:rPr>
        <w:t>C</w:t>
      </w:r>
      <w:r w:rsidR="00A914BF">
        <w:rPr>
          <w:rFonts w:ascii="Times New Roman" w:hAnsi="Times New Roman" w:cs="Times New Roman"/>
          <w:sz w:val="20"/>
          <w:szCs w:val="20"/>
        </w:rPr>
        <w:t>overed front porch</w:t>
      </w:r>
      <w:r w:rsidR="009107E5" w:rsidRPr="00FE65E4">
        <w:rPr>
          <w:rFonts w:ascii="Times New Roman" w:hAnsi="Times New Roman" w:cs="Times New Roman"/>
          <w:sz w:val="20"/>
          <w:szCs w:val="20"/>
        </w:rPr>
        <w:t xml:space="preserve"> </w:t>
      </w:r>
      <w:r w:rsidR="00A914BF" w:rsidRPr="00A914BF">
        <w:rPr>
          <w:rFonts w:ascii="Times New Roman" w:hAnsi="Times New Roman" w:cs="Times New Roman"/>
          <w:sz w:val="20"/>
          <w:szCs w:val="20"/>
        </w:rPr>
        <w:t xml:space="preserve">construction should complement the style of the home </w:t>
      </w:r>
      <w:r w:rsidR="009107E5" w:rsidRPr="00FE65E4">
        <w:rPr>
          <w:rFonts w:ascii="Times New Roman" w:hAnsi="Times New Roman" w:cs="Times New Roman"/>
          <w:sz w:val="20"/>
          <w:szCs w:val="20"/>
        </w:rPr>
        <w:t>with a minimum depth of 6’.</w:t>
      </w:r>
      <w:r w:rsidR="00891099">
        <w:rPr>
          <w:rFonts w:ascii="Times New Roman" w:hAnsi="Times New Roman" w:cs="Times New Roman"/>
          <w:sz w:val="20"/>
          <w:szCs w:val="20"/>
        </w:rPr>
        <w:t xml:space="preserve"> High priority on high quality porch columns.  </w:t>
      </w:r>
      <w:r w:rsidR="009107E5" w:rsidRPr="00FE65E4">
        <w:rPr>
          <w:rFonts w:ascii="Times New Roman" w:hAnsi="Times New Roman" w:cs="Times New Roman"/>
          <w:sz w:val="20"/>
          <w:szCs w:val="20"/>
        </w:rPr>
        <w:t xml:space="preserve"> </w:t>
      </w:r>
    </w:p>
    <w:p w14:paraId="5DFE0E70" w14:textId="77777777" w:rsidR="009107E5" w:rsidRPr="00FE65E4" w:rsidRDefault="009107E5" w:rsidP="00FE65E4">
      <w:pPr>
        <w:pStyle w:val="Default"/>
        <w:numPr>
          <w:ilvl w:val="0"/>
          <w:numId w:val="1"/>
        </w:numPr>
        <w:spacing w:after="18"/>
        <w:rPr>
          <w:rFonts w:ascii="Times New Roman" w:hAnsi="Times New Roman" w:cs="Times New Roman"/>
          <w:sz w:val="20"/>
          <w:szCs w:val="20"/>
        </w:rPr>
      </w:pPr>
      <w:r w:rsidRPr="00FE65E4">
        <w:rPr>
          <w:rFonts w:ascii="Times New Roman" w:hAnsi="Times New Roman" w:cs="Times New Roman"/>
          <w:sz w:val="20"/>
          <w:szCs w:val="20"/>
        </w:rPr>
        <w:t>1</w:t>
      </w:r>
      <w:r w:rsidRPr="00FE65E4">
        <w:rPr>
          <w:rFonts w:ascii="Times New Roman" w:hAnsi="Times New Roman" w:cs="Times New Roman"/>
          <w:sz w:val="13"/>
          <w:szCs w:val="13"/>
        </w:rPr>
        <w:t xml:space="preserve">st </w:t>
      </w:r>
      <w:r w:rsidRPr="00FE65E4">
        <w:rPr>
          <w:rFonts w:ascii="Times New Roman" w:hAnsi="Times New Roman" w:cs="Times New Roman"/>
          <w:sz w:val="20"/>
          <w:szCs w:val="20"/>
        </w:rPr>
        <w:t xml:space="preserve">floor ceilings must be a minimum of nine (9) feet in height </w:t>
      </w:r>
    </w:p>
    <w:p w14:paraId="767CCACE" w14:textId="77777777" w:rsidR="009107E5" w:rsidRPr="00FE65E4" w:rsidRDefault="009107E5" w:rsidP="00FE65E4">
      <w:pPr>
        <w:pStyle w:val="Default"/>
        <w:numPr>
          <w:ilvl w:val="0"/>
          <w:numId w:val="1"/>
        </w:numPr>
        <w:spacing w:after="18"/>
        <w:rPr>
          <w:rFonts w:ascii="Times New Roman" w:hAnsi="Times New Roman" w:cs="Times New Roman"/>
          <w:sz w:val="20"/>
          <w:szCs w:val="20"/>
        </w:rPr>
      </w:pPr>
      <w:r w:rsidRPr="00FE65E4">
        <w:rPr>
          <w:rFonts w:ascii="Times New Roman" w:hAnsi="Times New Roman" w:cs="Times New Roman"/>
          <w:sz w:val="20"/>
          <w:szCs w:val="20"/>
        </w:rPr>
        <w:t xml:space="preserve">Roof pitch must be a minimum of </w:t>
      </w:r>
      <w:r w:rsidRPr="00FE65E4">
        <w:rPr>
          <w:rFonts w:ascii="Times New Roman" w:hAnsi="Times New Roman" w:cs="Times New Roman"/>
          <w:b/>
          <w:bCs/>
          <w:sz w:val="20"/>
          <w:szCs w:val="20"/>
        </w:rPr>
        <w:t xml:space="preserve">9/12. </w:t>
      </w:r>
    </w:p>
    <w:p w14:paraId="2C7D4529" w14:textId="77777777" w:rsidR="00DD6411" w:rsidRPr="000826BA" w:rsidRDefault="009107E5" w:rsidP="000826BA">
      <w:pPr>
        <w:pStyle w:val="Default"/>
        <w:numPr>
          <w:ilvl w:val="0"/>
          <w:numId w:val="1"/>
        </w:numPr>
        <w:spacing w:after="18"/>
        <w:rPr>
          <w:rFonts w:ascii="Times New Roman" w:hAnsi="Times New Roman" w:cs="Times New Roman"/>
          <w:sz w:val="20"/>
          <w:szCs w:val="20"/>
        </w:rPr>
      </w:pPr>
      <w:r w:rsidRPr="00FE65E4">
        <w:rPr>
          <w:rFonts w:ascii="Times New Roman" w:hAnsi="Times New Roman" w:cs="Times New Roman"/>
          <w:sz w:val="20"/>
          <w:szCs w:val="20"/>
        </w:rPr>
        <w:t xml:space="preserve">Open floor plans should be utilized for the main living area. </w:t>
      </w:r>
      <w:r w:rsidR="00DD6411" w:rsidRPr="000826BA">
        <w:rPr>
          <w:rFonts w:ascii="Times New Roman" w:hAnsi="Times New Roman" w:cs="Times New Roman"/>
          <w:sz w:val="20"/>
          <w:szCs w:val="20"/>
        </w:rPr>
        <w:t xml:space="preserve"> </w:t>
      </w:r>
    </w:p>
    <w:p w14:paraId="5CD30757" w14:textId="77777777" w:rsidR="009107E5" w:rsidRPr="00FE65E4" w:rsidRDefault="009107E5" w:rsidP="00FE65E4">
      <w:pPr>
        <w:pStyle w:val="Default"/>
        <w:numPr>
          <w:ilvl w:val="0"/>
          <w:numId w:val="1"/>
        </w:numPr>
        <w:spacing w:after="18"/>
        <w:rPr>
          <w:rFonts w:ascii="Times New Roman" w:hAnsi="Times New Roman" w:cs="Times New Roman"/>
          <w:sz w:val="20"/>
          <w:szCs w:val="20"/>
        </w:rPr>
      </w:pPr>
      <w:r w:rsidRPr="00FE65E4">
        <w:rPr>
          <w:rFonts w:ascii="Times New Roman" w:hAnsi="Times New Roman" w:cs="Times New Roman"/>
          <w:sz w:val="20"/>
          <w:szCs w:val="20"/>
        </w:rPr>
        <w:t xml:space="preserve">Siding should be smooth finish cement board, no wood grain texture. </w:t>
      </w:r>
    </w:p>
    <w:p w14:paraId="26CD7F74" w14:textId="77777777" w:rsidR="00170E57" w:rsidRDefault="009107E5" w:rsidP="00170E57">
      <w:pPr>
        <w:pStyle w:val="Default"/>
        <w:numPr>
          <w:ilvl w:val="0"/>
          <w:numId w:val="1"/>
        </w:numPr>
        <w:spacing w:after="18"/>
        <w:rPr>
          <w:rFonts w:ascii="Times New Roman" w:hAnsi="Times New Roman" w:cs="Times New Roman"/>
          <w:sz w:val="20"/>
          <w:szCs w:val="20"/>
        </w:rPr>
      </w:pPr>
      <w:r w:rsidRPr="00FE65E4">
        <w:rPr>
          <w:rFonts w:ascii="Times New Roman" w:hAnsi="Times New Roman" w:cs="Times New Roman"/>
          <w:sz w:val="20"/>
          <w:szCs w:val="20"/>
        </w:rPr>
        <w:t>Existing concrete dri</w:t>
      </w:r>
      <w:r w:rsidR="00D705AD">
        <w:rPr>
          <w:rFonts w:ascii="Times New Roman" w:hAnsi="Times New Roman" w:cs="Times New Roman"/>
          <w:sz w:val="20"/>
          <w:szCs w:val="20"/>
        </w:rPr>
        <w:t>ves, curb cuts should be removed.</w:t>
      </w:r>
    </w:p>
    <w:p w14:paraId="349F5FBB" w14:textId="77777777" w:rsidR="002B7C3A" w:rsidRDefault="002B7C3A" w:rsidP="002B7C3A">
      <w:pPr>
        <w:pStyle w:val="Default"/>
        <w:numPr>
          <w:ilvl w:val="0"/>
          <w:numId w:val="1"/>
        </w:numPr>
        <w:spacing w:after="18"/>
        <w:rPr>
          <w:rFonts w:ascii="Times New Roman" w:hAnsi="Times New Roman" w:cs="Times New Roman"/>
          <w:sz w:val="20"/>
          <w:szCs w:val="20"/>
        </w:rPr>
      </w:pPr>
      <w:r>
        <w:rPr>
          <w:rFonts w:ascii="Times New Roman" w:hAnsi="Times New Roman" w:cs="Times New Roman"/>
          <w:sz w:val="20"/>
          <w:szCs w:val="20"/>
        </w:rPr>
        <w:t xml:space="preserve">Include all flat work </w:t>
      </w:r>
    </w:p>
    <w:p w14:paraId="6128538F" w14:textId="77777777" w:rsidR="002B7C3A" w:rsidRPr="000826BA" w:rsidRDefault="002B7C3A" w:rsidP="002B7C3A">
      <w:pPr>
        <w:pStyle w:val="Default"/>
        <w:numPr>
          <w:ilvl w:val="0"/>
          <w:numId w:val="1"/>
        </w:numPr>
        <w:spacing w:after="18"/>
        <w:rPr>
          <w:rFonts w:ascii="Times New Roman" w:hAnsi="Times New Roman" w:cs="Times New Roman"/>
          <w:sz w:val="20"/>
          <w:szCs w:val="20"/>
        </w:rPr>
      </w:pPr>
      <w:proofErr w:type="spellStart"/>
      <w:r w:rsidRPr="00C31197">
        <w:rPr>
          <w:rFonts w:ascii="Times New Roman" w:hAnsi="Times New Roman" w:cs="Times New Roman"/>
          <w:b/>
          <w:bCs/>
          <w:sz w:val="20"/>
          <w:szCs w:val="20"/>
        </w:rPr>
        <w:t>Visitability</w:t>
      </w:r>
      <w:proofErr w:type="spellEnd"/>
      <w:r w:rsidRPr="00C31197">
        <w:rPr>
          <w:rFonts w:ascii="Times New Roman" w:hAnsi="Times New Roman" w:cs="Times New Roman"/>
          <w:b/>
          <w:bCs/>
          <w:sz w:val="20"/>
          <w:szCs w:val="20"/>
        </w:rPr>
        <w:t>:</w:t>
      </w:r>
      <w:r w:rsidRPr="000826BA">
        <w:rPr>
          <w:rFonts w:ascii="Times New Roman" w:hAnsi="Times New Roman" w:cs="Times New Roman"/>
          <w:sz w:val="20"/>
          <w:szCs w:val="20"/>
        </w:rPr>
        <w:t xml:space="preserve"> </w:t>
      </w:r>
      <w:r w:rsidRPr="000826BA">
        <w:rPr>
          <w:rFonts w:ascii="Times New Roman" w:hAnsi="Times New Roman" w:cs="Times New Roman"/>
          <w:bCs/>
          <w:sz w:val="20"/>
          <w:szCs w:val="20"/>
        </w:rPr>
        <w:t xml:space="preserve">New single-family houses are required to meet </w:t>
      </w:r>
      <w:proofErr w:type="spellStart"/>
      <w:r w:rsidRPr="000826BA">
        <w:rPr>
          <w:rFonts w:ascii="Times New Roman" w:hAnsi="Times New Roman" w:cs="Times New Roman"/>
          <w:bCs/>
          <w:sz w:val="20"/>
          <w:szCs w:val="20"/>
        </w:rPr>
        <w:t>visitability</w:t>
      </w:r>
      <w:proofErr w:type="spellEnd"/>
      <w:r w:rsidRPr="000826BA">
        <w:rPr>
          <w:rFonts w:ascii="Times New Roman" w:hAnsi="Times New Roman" w:cs="Times New Roman"/>
          <w:bCs/>
          <w:sz w:val="20"/>
          <w:szCs w:val="20"/>
        </w:rPr>
        <w:t xml:space="preserve"> standards, Visitable houses have at least:</w:t>
      </w:r>
    </w:p>
    <w:p w14:paraId="631A91DA" w14:textId="77777777" w:rsidR="000826BA" w:rsidRPr="000826BA" w:rsidRDefault="000826BA" w:rsidP="000826BA">
      <w:pPr>
        <w:pStyle w:val="Default"/>
        <w:numPr>
          <w:ilvl w:val="1"/>
          <w:numId w:val="1"/>
        </w:numPr>
        <w:spacing w:after="18"/>
        <w:rPr>
          <w:rFonts w:ascii="Times New Roman" w:hAnsi="Times New Roman" w:cs="Times New Roman"/>
          <w:sz w:val="20"/>
          <w:szCs w:val="20"/>
        </w:rPr>
      </w:pPr>
      <w:r>
        <w:rPr>
          <w:rFonts w:ascii="Times New Roman" w:hAnsi="Times New Roman" w:cs="Times New Roman"/>
          <w:bCs/>
          <w:sz w:val="20"/>
          <w:szCs w:val="20"/>
        </w:rPr>
        <w:t>One zero step entrance</w:t>
      </w:r>
    </w:p>
    <w:p w14:paraId="0D5A5089" w14:textId="77777777" w:rsidR="000826BA" w:rsidRPr="000826BA" w:rsidRDefault="000826BA" w:rsidP="000826BA">
      <w:pPr>
        <w:pStyle w:val="Default"/>
        <w:numPr>
          <w:ilvl w:val="1"/>
          <w:numId w:val="1"/>
        </w:numPr>
        <w:spacing w:after="18"/>
        <w:rPr>
          <w:rFonts w:ascii="Times New Roman" w:hAnsi="Times New Roman" w:cs="Times New Roman"/>
          <w:sz w:val="20"/>
          <w:szCs w:val="20"/>
        </w:rPr>
      </w:pPr>
      <w:r>
        <w:rPr>
          <w:rFonts w:ascii="Times New Roman" w:hAnsi="Times New Roman" w:cs="Times New Roman"/>
          <w:bCs/>
          <w:sz w:val="20"/>
          <w:szCs w:val="20"/>
        </w:rPr>
        <w:t>Doors with at least 32” of clear passage</w:t>
      </w:r>
    </w:p>
    <w:p w14:paraId="5CD0404E" w14:textId="77777777" w:rsidR="000826BA" w:rsidRPr="000826BA" w:rsidRDefault="000826BA" w:rsidP="000826BA">
      <w:pPr>
        <w:pStyle w:val="Default"/>
        <w:numPr>
          <w:ilvl w:val="1"/>
          <w:numId w:val="1"/>
        </w:numPr>
        <w:spacing w:after="18"/>
        <w:rPr>
          <w:rFonts w:ascii="Times New Roman" w:hAnsi="Times New Roman" w:cs="Times New Roman"/>
          <w:sz w:val="20"/>
          <w:szCs w:val="20"/>
        </w:rPr>
      </w:pPr>
      <w:r>
        <w:rPr>
          <w:rFonts w:ascii="Times New Roman" w:hAnsi="Times New Roman" w:cs="Times New Roman"/>
          <w:bCs/>
          <w:sz w:val="20"/>
          <w:szCs w:val="20"/>
        </w:rPr>
        <w:t xml:space="preserve">Half bath located on the first floor   </w:t>
      </w:r>
    </w:p>
    <w:p w14:paraId="3C3FD471" w14:textId="77777777" w:rsidR="002B7C3A" w:rsidRDefault="002B7C3A" w:rsidP="000826BA">
      <w:pPr>
        <w:pStyle w:val="Default"/>
        <w:spacing w:after="18"/>
        <w:ind w:left="360"/>
        <w:rPr>
          <w:rFonts w:ascii="Times New Roman" w:hAnsi="Times New Roman" w:cs="Times New Roman"/>
          <w:sz w:val="20"/>
          <w:szCs w:val="20"/>
        </w:rPr>
      </w:pPr>
    </w:p>
    <w:p w14:paraId="77C5C04C" w14:textId="77777777" w:rsidR="002B7C3A" w:rsidRDefault="002B7C3A" w:rsidP="002B7C3A">
      <w:pPr>
        <w:pStyle w:val="Default"/>
        <w:numPr>
          <w:ilvl w:val="0"/>
          <w:numId w:val="1"/>
        </w:numPr>
        <w:spacing w:after="18"/>
        <w:rPr>
          <w:rFonts w:ascii="Times New Roman" w:hAnsi="Times New Roman" w:cs="Times New Roman"/>
          <w:sz w:val="20"/>
          <w:szCs w:val="20"/>
        </w:rPr>
      </w:pPr>
      <w:r>
        <w:rPr>
          <w:rFonts w:ascii="Times New Roman" w:hAnsi="Times New Roman" w:cs="Times New Roman"/>
          <w:sz w:val="20"/>
          <w:szCs w:val="20"/>
        </w:rPr>
        <w:t>C</w:t>
      </w:r>
      <w:r w:rsidR="005746D7">
        <w:rPr>
          <w:rFonts w:ascii="Times New Roman" w:hAnsi="Times New Roman" w:cs="Times New Roman"/>
          <w:sz w:val="20"/>
          <w:szCs w:val="20"/>
        </w:rPr>
        <w:t>rawl space</w:t>
      </w:r>
      <w:r>
        <w:rPr>
          <w:rFonts w:ascii="Times New Roman" w:hAnsi="Times New Roman" w:cs="Times New Roman"/>
          <w:sz w:val="20"/>
          <w:szCs w:val="20"/>
        </w:rPr>
        <w:t xml:space="preserve"> to code</w:t>
      </w:r>
    </w:p>
    <w:p w14:paraId="786F2E39" w14:textId="77777777" w:rsidR="00F430CB" w:rsidRPr="002B7C3A" w:rsidRDefault="00F430CB" w:rsidP="002B7C3A">
      <w:pPr>
        <w:pStyle w:val="Default"/>
        <w:numPr>
          <w:ilvl w:val="0"/>
          <w:numId w:val="1"/>
        </w:numPr>
        <w:spacing w:after="18"/>
        <w:rPr>
          <w:rFonts w:ascii="Times New Roman" w:hAnsi="Times New Roman" w:cs="Times New Roman"/>
          <w:sz w:val="20"/>
          <w:szCs w:val="20"/>
        </w:rPr>
      </w:pPr>
      <w:r w:rsidRPr="002B7C3A">
        <w:rPr>
          <w:rFonts w:ascii="Times New Roman" w:hAnsi="Times New Roman" w:cs="Times New Roman"/>
          <w:sz w:val="20"/>
          <w:szCs w:val="20"/>
        </w:rPr>
        <w:t xml:space="preserve">Active Radon System </w:t>
      </w:r>
    </w:p>
    <w:p w14:paraId="5C4D4268" w14:textId="77777777" w:rsidR="00170E57" w:rsidRPr="00D705AD" w:rsidRDefault="00170E57" w:rsidP="00170E57">
      <w:pPr>
        <w:pStyle w:val="Default"/>
        <w:numPr>
          <w:ilvl w:val="0"/>
          <w:numId w:val="1"/>
        </w:numPr>
        <w:spacing w:after="18"/>
        <w:rPr>
          <w:rFonts w:ascii="Times New Roman" w:hAnsi="Times New Roman" w:cs="Times New Roman"/>
          <w:sz w:val="20"/>
          <w:szCs w:val="20"/>
        </w:rPr>
      </w:pPr>
      <w:r w:rsidRPr="00D705AD">
        <w:rPr>
          <w:rFonts w:ascii="Times New Roman" w:hAnsi="Times New Roman" w:cs="Times New Roman"/>
          <w:sz w:val="20"/>
          <w:szCs w:val="20"/>
        </w:rPr>
        <w:t xml:space="preserve">Homes are to be built to the current Energy Star Requirements and an Energy Star certification for new construction is required. The Advanced Lighting Package is included with this requirement.  </w:t>
      </w:r>
    </w:p>
    <w:p w14:paraId="1AF979CF" w14:textId="77777777" w:rsidR="00170E57" w:rsidRPr="00FE65E4" w:rsidRDefault="00170E57" w:rsidP="00FE65E4">
      <w:pPr>
        <w:pStyle w:val="Default"/>
        <w:numPr>
          <w:ilvl w:val="0"/>
          <w:numId w:val="1"/>
        </w:numPr>
        <w:spacing w:after="18"/>
        <w:rPr>
          <w:rFonts w:ascii="Times New Roman" w:hAnsi="Times New Roman" w:cs="Times New Roman"/>
          <w:sz w:val="20"/>
          <w:szCs w:val="20"/>
        </w:rPr>
      </w:pPr>
      <w:r>
        <w:rPr>
          <w:rFonts w:ascii="Times New Roman" w:hAnsi="Times New Roman" w:cs="Times New Roman"/>
          <w:sz w:val="20"/>
          <w:szCs w:val="20"/>
        </w:rPr>
        <w:t xml:space="preserve">Homes must be certified to the EPA Indoor </w:t>
      </w:r>
      <w:proofErr w:type="spellStart"/>
      <w:r>
        <w:rPr>
          <w:rFonts w:ascii="Times New Roman" w:hAnsi="Times New Roman" w:cs="Times New Roman"/>
          <w:sz w:val="20"/>
          <w:szCs w:val="20"/>
        </w:rPr>
        <w:t>airPLUS</w:t>
      </w:r>
      <w:proofErr w:type="spellEnd"/>
      <w:r>
        <w:rPr>
          <w:rFonts w:ascii="Times New Roman" w:hAnsi="Times New Roman" w:cs="Times New Roman"/>
          <w:sz w:val="20"/>
          <w:szCs w:val="20"/>
        </w:rPr>
        <w:t xml:space="preserve"> standard. </w:t>
      </w:r>
    </w:p>
    <w:p w14:paraId="6FC2AE7F" w14:textId="77777777" w:rsidR="009107E5" w:rsidRPr="00FE65E4" w:rsidRDefault="009107E5" w:rsidP="00FE65E4">
      <w:pPr>
        <w:pStyle w:val="Default"/>
        <w:numPr>
          <w:ilvl w:val="0"/>
          <w:numId w:val="1"/>
        </w:numPr>
        <w:spacing w:after="18"/>
        <w:rPr>
          <w:rFonts w:ascii="Times New Roman" w:hAnsi="Times New Roman" w:cs="Times New Roman"/>
          <w:sz w:val="20"/>
          <w:szCs w:val="20"/>
        </w:rPr>
      </w:pPr>
      <w:r w:rsidRPr="00FE65E4">
        <w:rPr>
          <w:rFonts w:ascii="Times New Roman" w:hAnsi="Times New Roman" w:cs="Times New Roman"/>
          <w:sz w:val="20"/>
          <w:szCs w:val="20"/>
        </w:rPr>
        <w:t xml:space="preserve">An allowance of $2,500 for stainless steel kitchen appliances, including refrigerator, dishwasher, and range and over-the-range microwave should be included. </w:t>
      </w:r>
    </w:p>
    <w:p w14:paraId="1AAD3619" w14:textId="77777777" w:rsidR="009107E5" w:rsidRPr="004B2DF1" w:rsidRDefault="004B2DF1" w:rsidP="004B2DF1">
      <w:pPr>
        <w:pStyle w:val="Default"/>
        <w:numPr>
          <w:ilvl w:val="0"/>
          <w:numId w:val="1"/>
        </w:numPr>
        <w:rPr>
          <w:rFonts w:ascii="Times New Roman" w:hAnsi="Times New Roman" w:cs="Times New Roman"/>
          <w:szCs w:val="20"/>
          <w:lang w:bidi="en-US"/>
        </w:rPr>
      </w:pPr>
      <w:r>
        <w:rPr>
          <w:rFonts w:ascii="Times New Roman" w:hAnsi="Times New Roman" w:cs="Times New Roman"/>
          <w:sz w:val="20"/>
          <w:szCs w:val="20"/>
        </w:rPr>
        <w:t xml:space="preserve">Landscaping to include a </w:t>
      </w:r>
      <w:r w:rsidRPr="004B2DF1">
        <w:rPr>
          <w:rFonts w:ascii="Times New Roman" w:hAnsi="Times New Roman" w:cs="Times New Roman"/>
          <w:sz w:val="20"/>
          <w:szCs w:val="20"/>
          <w:lang w:bidi="en-US"/>
        </w:rPr>
        <w:t xml:space="preserve">shade tree from a list on record with the City of Indianapolis </w:t>
      </w:r>
      <w:r>
        <w:rPr>
          <w:rFonts w:ascii="Times New Roman" w:hAnsi="Times New Roman" w:cs="Times New Roman"/>
          <w:sz w:val="20"/>
          <w:szCs w:val="20"/>
          <w:lang w:bidi="en-US"/>
        </w:rPr>
        <w:t xml:space="preserve">and </w:t>
      </w:r>
      <w:r w:rsidRPr="004B2DF1">
        <w:rPr>
          <w:rFonts w:ascii="Times New Roman" w:hAnsi="Times New Roman" w:cs="Times New Roman"/>
          <w:sz w:val="20"/>
          <w:szCs w:val="20"/>
          <w:lang w:bidi="en-US"/>
        </w:rPr>
        <w:t>must be planted to block afternoon sun, with the intent of reducing energy expenditures.</w:t>
      </w:r>
      <w:r>
        <w:rPr>
          <w:rFonts w:ascii="Times New Roman" w:hAnsi="Times New Roman" w:cs="Times New Roman"/>
          <w:szCs w:val="20"/>
          <w:lang w:bidi="en-US"/>
        </w:rPr>
        <w:t xml:space="preserve"> F</w:t>
      </w:r>
      <w:r w:rsidR="009107E5" w:rsidRPr="004B2DF1">
        <w:rPr>
          <w:rFonts w:ascii="Times New Roman" w:hAnsi="Times New Roman" w:cs="Times New Roman"/>
          <w:sz w:val="20"/>
          <w:szCs w:val="20"/>
        </w:rPr>
        <w:t>inal grading, seed</w:t>
      </w:r>
      <w:r>
        <w:rPr>
          <w:rFonts w:ascii="Times New Roman" w:hAnsi="Times New Roman" w:cs="Times New Roman"/>
          <w:sz w:val="20"/>
          <w:szCs w:val="20"/>
        </w:rPr>
        <w:t xml:space="preserve"> and straw are to be provided.</w:t>
      </w:r>
    </w:p>
    <w:p w14:paraId="02012F95" w14:textId="77777777" w:rsidR="009107E5" w:rsidRPr="00FE65E4" w:rsidRDefault="009107E5" w:rsidP="009107E5">
      <w:pPr>
        <w:pStyle w:val="Default"/>
        <w:rPr>
          <w:rFonts w:ascii="Times New Roman" w:hAnsi="Times New Roman" w:cs="Times New Roman"/>
          <w:sz w:val="20"/>
          <w:szCs w:val="20"/>
        </w:rPr>
      </w:pPr>
    </w:p>
    <w:p w14:paraId="028B1A16" w14:textId="77777777" w:rsidR="00FE65E4" w:rsidRDefault="00FE65E4" w:rsidP="00FE65E4">
      <w:pPr>
        <w:pStyle w:val="Default"/>
        <w:rPr>
          <w:sz w:val="20"/>
          <w:szCs w:val="20"/>
        </w:rPr>
      </w:pPr>
      <w:r>
        <w:rPr>
          <w:sz w:val="20"/>
          <w:szCs w:val="20"/>
        </w:rPr>
        <w:t xml:space="preserve">As the developer, </w:t>
      </w:r>
      <w:r w:rsidR="00237D51">
        <w:rPr>
          <w:sz w:val="20"/>
          <w:szCs w:val="20"/>
        </w:rPr>
        <w:t>INHP</w:t>
      </w:r>
      <w:r>
        <w:rPr>
          <w:sz w:val="20"/>
          <w:szCs w:val="20"/>
        </w:rPr>
        <w:t xml:space="preserve"> </w:t>
      </w:r>
      <w:r w:rsidR="004B2DF1">
        <w:rPr>
          <w:sz w:val="20"/>
          <w:szCs w:val="20"/>
        </w:rPr>
        <w:t>will give</w:t>
      </w:r>
      <w:r w:rsidR="00237D51">
        <w:rPr>
          <w:sz w:val="20"/>
          <w:szCs w:val="20"/>
        </w:rPr>
        <w:t xml:space="preserve"> increased bidder preference for</w:t>
      </w:r>
      <w:r>
        <w:rPr>
          <w:sz w:val="20"/>
          <w:szCs w:val="20"/>
        </w:rPr>
        <w:t xml:space="preserve"> </w:t>
      </w:r>
      <w:r w:rsidR="00835677">
        <w:rPr>
          <w:sz w:val="20"/>
          <w:szCs w:val="20"/>
        </w:rPr>
        <w:t>designs, which</w:t>
      </w:r>
      <w:r w:rsidR="00237D51">
        <w:rPr>
          <w:sz w:val="20"/>
          <w:szCs w:val="20"/>
        </w:rPr>
        <w:t xml:space="preserve"> closely </w:t>
      </w:r>
      <w:r w:rsidR="00835677">
        <w:rPr>
          <w:sz w:val="20"/>
          <w:szCs w:val="20"/>
        </w:rPr>
        <w:t xml:space="preserve">comply with the </w:t>
      </w:r>
      <w:r>
        <w:rPr>
          <w:sz w:val="20"/>
          <w:szCs w:val="20"/>
        </w:rPr>
        <w:t xml:space="preserve">design guidelines outlined in the </w:t>
      </w:r>
      <w:r w:rsidR="00237D51">
        <w:rPr>
          <w:i/>
          <w:iCs/>
          <w:sz w:val="20"/>
          <w:szCs w:val="20"/>
        </w:rPr>
        <w:t>Old Southside Indianapolis Pattern Book unless otherwise</w:t>
      </w:r>
      <w:r>
        <w:rPr>
          <w:i/>
          <w:iCs/>
          <w:sz w:val="20"/>
          <w:szCs w:val="20"/>
        </w:rPr>
        <w:t xml:space="preserve"> stated in this document</w:t>
      </w:r>
      <w:r w:rsidR="00E01A1D">
        <w:rPr>
          <w:sz w:val="20"/>
          <w:szCs w:val="20"/>
        </w:rPr>
        <w:t xml:space="preserve">. </w:t>
      </w:r>
      <w:r>
        <w:rPr>
          <w:sz w:val="20"/>
          <w:szCs w:val="20"/>
        </w:rPr>
        <w:t xml:space="preserve"> </w:t>
      </w:r>
    </w:p>
    <w:p w14:paraId="2D745EE4" w14:textId="77777777" w:rsidR="00FE65E4" w:rsidRPr="00835677" w:rsidRDefault="00FE65E4" w:rsidP="00835677">
      <w:pPr>
        <w:pStyle w:val="Default"/>
        <w:rPr>
          <w:sz w:val="20"/>
          <w:szCs w:val="20"/>
        </w:rPr>
      </w:pPr>
    </w:p>
    <w:p w14:paraId="64691156" w14:textId="77777777" w:rsidR="00FE65E4" w:rsidRDefault="00FE65E4" w:rsidP="00FE65E4">
      <w:pPr>
        <w:pStyle w:val="Default"/>
        <w:rPr>
          <w:sz w:val="28"/>
          <w:szCs w:val="28"/>
        </w:rPr>
      </w:pPr>
      <w:r>
        <w:rPr>
          <w:b/>
          <w:bCs/>
          <w:sz w:val="28"/>
          <w:szCs w:val="28"/>
        </w:rPr>
        <w:t xml:space="preserve">Instructions to Bidders </w:t>
      </w:r>
    </w:p>
    <w:p w14:paraId="2DCAF180" w14:textId="77777777" w:rsidR="00FE65E4" w:rsidRDefault="00FE65E4" w:rsidP="00FE65E4">
      <w:pPr>
        <w:pStyle w:val="Default"/>
        <w:rPr>
          <w:sz w:val="20"/>
          <w:szCs w:val="20"/>
        </w:rPr>
      </w:pPr>
      <w:r>
        <w:rPr>
          <w:sz w:val="20"/>
          <w:szCs w:val="20"/>
        </w:rPr>
        <w:t xml:space="preserve">Please provide bid pricing to complete all work in a detailed </w:t>
      </w:r>
      <w:r w:rsidR="004B2DF1">
        <w:rPr>
          <w:sz w:val="20"/>
          <w:szCs w:val="20"/>
        </w:rPr>
        <w:t xml:space="preserve">Scope of Work. The pricing should detail </w:t>
      </w:r>
      <w:r>
        <w:rPr>
          <w:sz w:val="20"/>
          <w:szCs w:val="20"/>
        </w:rPr>
        <w:t>labor and materials to complete the wor</w:t>
      </w:r>
      <w:r w:rsidR="004B2DF1">
        <w:rPr>
          <w:sz w:val="20"/>
          <w:szCs w:val="20"/>
        </w:rPr>
        <w:t>k outlined for each trade</w:t>
      </w:r>
      <w:r>
        <w:rPr>
          <w:sz w:val="20"/>
          <w:szCs w:val="20"/>
        </w:rPr>
        <w:t xml:space="preserve">. </w:t>
      </w:r>
      <w:r w:rsidR="002B7C3A">
        <w:rPr>
          <w:sz w:val="20"/>
          <w:szCs w:val="20"/>
        </w:rPr>
        <w:t>Submit a Schedule of Values, l</w:t>
      </w:r>
      <w:r>
        <w:rPr>
          <w:sz w:val="20"/>
          <w:szCs w:val="20"/>
        </w:rPr>
        <w:t>ump sum and square footage bids will not be reviewed</w:t>
      </w:r>
      <w:r w:rsidR="002B7C3A">
        <w:rPr>
          <w:sz w:val="20"/>
          <w:szCs w:val="20"/>
        </w:rPr>
        <w:t xml:space="preserve"> unless schedule of values </w:t>
      </w:r>
      <w:proofErr w:type="gramStart"/>
      <w:r w:rsidR="002B7C3A">
        <w:rPr>
          <w:sz w:val="20"/>
          <w:szCs w:val="20"/>
        </w:rPr>
        <w:t>are</w:t>
      </w:r>
      <w:proofErr w:type="gramEnd"/>
      <w:r w:rsidR="002B7C3A">
        <w:rPr>
          <w:sz w:val="20"/>
          <w:szCs w:val="20"/>
        </w:rPr>
        <w:t xml:space="preserve"> included. INHP reserves the right to negotiate distribution of dollars in the schedule</w:t>
      </w:r>
      <w:r>
        <w:rPr>
          <w:sz w:val="20"/>
          <w:szCs w:val="20"/>
        </w:rPr>
        <w:t xml:space="preserve">. Please express all bid pricing in whole dollars only, no cents. </w:t>
      </w:r>
    </w:p>
    <w:p w14:paraId="5D9F8C7F" w14:textId="77777777" w:rsidR="00FE65E4" w:rsidRDefault="00FE65E4" w:rsidP="00FE65E4">
      <w:pPr>
        <w:pStyle w:val="Default"/>
        <w:rPr>
          <w:sz w:val="20"/>
          <w:szCs w:val="20"/>
        </w:rPr>
      </w:pPr>
      <w:r>
        <w:rPr>
          <w:b/>
          <w:bCs/>
          <w:sz w:val="20"/>
          <w:szCs w:val="20"/>
        </w:rPr>
        <w:t xml:space="preserve">Additional Bidder Responsibilities </w:t>
      </w:r>
    </w:p>
    <w:p w14:paraId="4CDDCB8A" w14:textId="77777777" w:rsidR="00FE65E4" w:rsidRDefault="003310D9" w:rsidP="00FE65E4">
      <w:pPr>
        <w:pStyle w:val="Default"/>
        <w:rPr>
          <w:sz w:val="20"/>
          <w:szCs w:val="20"/>
        </w:rPr>
      </w:pPr>
      <w:r>
        <w:rPr>
          <w:sz w:val="20"/>
          <w:szCs w:val="20"/>
        </w:rPr>
        <w:t>INHP</w:t>
      </w:r>
      <w:r w:rsidR="00FE65E4">
        <w:rPr>
          <w:sz w:val="20"/>
          <w:szCs w:val="20"/>
        </w:rPr>
        <w:t xml:space="preserve"> has been awarded funding from HUD’s HOME Partnership program. Your bid response must also include provisions for the following additional requirements: </w:t>
      </w:r>
    </w:p>
    <w:p w14:paraId="73D63A15" w14:textId="77777777" w:rsidR="00FE65E4" w:rsidRDefault="00FE65E4" w:rsidP="00FE65E4">
      <w:pPr>
        <w:pStyle w:val="Default"/>
        <w:numPr>
          <w:ilvl w:val="0"/>
          <w:numId w:val="1"/>
        </w:numPr>
        <w:spacing w:after="20"/>
        <w:rPr>
          <w:sz w:val="20"/>
          <w:szCs w:val="20"/>
        </w:rPr>
      </w:pPr>
      <w:r>
        <w:rPr>
          <w:sz w:val="20"/>
          <w:szCs w:val="20"/>
        </w:rPr>
        <w:t xml:space="preserve">Section 3 (economic opportunities for low- and very-low income individuals and businesses) participation and reporting. </w:t>
      </w:r>
    </w:p>
    <w:p w14:paraId="7C7F265F" w14:textId="77777777" w:rsidR="00FE65E4" w:rsidRDefault="00FE65E4" w:rsidP="00FE65E4">
      <w:pPr>
        <w:pStyle w:val="Default"/>
        <w:numPr>
          <w:ilvl w:val="0"/>
          <w:numId w:val="1"/>
        </w:numPr>
        <w:spacing w:after="20"/>
        <w:rPr>
          <w:sz w:val="20"/>
          <w:szCs w:val="20"/>
        </w:rPr>
      </w:pPr>
      <w:r>
        <w:rPr>
          <w:sz w:val="20"/>
          <w:szCs w:val="20"/>
        </w:rPr>
        <w:t xml:space="preserve">XBE (minority-, woman-, and veteran-owned business) participation and reporting. </w:t>
      </w:r>
      <w:r w:rsidR="00D511D7" w:rsidRPr="00D511D7">
        <w:rPr>
          <w:rFonts w:eastAsia="Calibri" w:cs="Times New Roman"/>
          <w:color w:val="auto"/>
          <w:sz w:val="20"/>
          <w:szCs w:val="20"/>
        </w:rPr>
        <w:t>Bidders are strongly encouraged to provide detailed plans for meeting and exceeding goals for XBE participation. Plans include certified subcontractors and suppliers as well as % of work to be self-performed by certified businesses. Responses that include these elements will be deemed most responsive.</w:t>
      </w:r>
    </w:p>
    <w:p w14:paraId="34EFF656" w14:textId="77777777" w:rsidR="00FE65E4" w:rsidRDefault="00FE65E4" w:rsidP="00FE65E4">
      <w:pPr>
        <w:pStyle w:val="Default"/>
        <w:numPr>
          <w:ilvl w:val="0"/>
          <w:numId w:val="1"/>
        </w:numPr>
        <w:spacing w:after="20"/>
        <w:rPr>
          <w:sz w:val="20"/>
          <w:szCs w:val="20"/>
        </w:rPr>
      </w:pPr>
      <w:r>
        <w:rPr>
          <w:sz w:val="20"/>
          <w:szCs w:val="20"/>
        </w:rPr>
        <w:t xml:space="preserve">Living Wage (contractor shall make every attempt to pay sub-contractors a wage based on federal or local minimum wage and should attempt to align wages with the Davis Bacon Act </w:t>
      </w:r>
    </w:p>
    <w:p w14:paraId="74CA0367" w14:textId="77777777" w:rsidR="00FE65E4" w:rsidRDefault="00FE65E4" w:rsidP="00FE65E4">
      <w:pPr>
        <w:pStyle w:val="Default"/>
        <w:numPr>
          <w:ilvl w:val="0"/>
          <w:numId w:val="1"/>
        </w:numPr>
        <w:spacing w:after="20"/>
        <w:rPr>
          <w:sz w:val="20"/>
          <w:szCs w:val="20"/>
        </w:rPr>
      </w:pPr>
      <w:r>
        <w:rPr>
          <w:sz w:val="20"/>
          <w:szCs w:val="20"/>
        </w:rPr>
        <w:t xml:space="preserve">Construction drawings, site plans, plot plans, drainage review, and other materials </w:t>
      </w:r>
      <w:r w:rsidR="0019127A">
        <w:rPr>
          <w:sz w:val="20"/>
          <w:szCs w:val="20"/>
        </w:rPr>
        <w:t xml:space="preserve">as </w:t>
      </w:r>
      <w:r>
        <w:rPr>
          <w:sz w:val="20"/>
          <w:szCs w:val="20"/>
        </w:rPr>
        <w:t xml:space="preserve">required to secure all necessary building permits. </w:t>
      </w:r>
      <w:r w:rsidR="001713AF">
        <w:rPr>
          <w:sz w:val="20"/>
          <w:szCs w:val="20"/>
        </w:rPr>
        <w:t xml:space="preserve">INHP </w:t>
      </w:r>
      <w:r>
        <w:rPr>
          <w:sz w:val="20"/>
          <w:szCs w:val="20"/>
        </w:rPr>
        <w:t xml:space="preserve">will </w:t>
      </w:r>
      <w:proofErr w:type="gramStart"/>
      <w:r>
        <w:rPr>
          <w:sz w:val="20"/>
          <w:szCs w:val="20"/>
        </w:rPr>
        <w:t>insure</w:t>
      </w:r>
      <w:proofErr w:type="gramEnd"/>
      <w:r>
        <w:rPr>
          <w:sz w:val="20"/>
          <w:szCs w:val="20"/>
        </w:rPr>
        <w:t xml:space="preserve"> that properties are properly zoned for residential development. </w:t>
      </w:r>
    </w:p>
    <w:p w14:paraId="04F16F2C" w14:textId="77777777" w:rsidR="00FE65E4" w:rsidRDefault="00FE65E4" w:rsidP="00FE65E4">
      <w:pPr>
        <w:pStyle w:val="Default"/>
        <w:numPr>
          <w:ilvl w:val="0"/>
          <w:numId w:val="1"/>
        </w:numPr>
        <w:spacing w:after="20"/>
        <w:rPr>
          <w:sz w:val="20"/>
          <w:szCs w:val="20"/>
        </w:rPr>
      </w:pPr>
      <w:r>
        <w:rPr>
          <w:sz w:val="20"/>
          <w:szCs w:val="20"/>
        </w:rPr>
        <w:lastRenderedPageBreak/>
        <w:t xml:space="preserve">Expenses related to the provision of temporary utilities (electric, gas, water, and telephone services) and utility consumption during construction until a Completion of Work is received by </w:t>
      </w:r>
      <w:r w:rsidR="003310D9">
        <w:rPr>
          <w:sz w:val="20"/>
          <w:szCs w:val="20"/>
        </w:rPr>
        <w:t>INHP</w:t>
      </w:r>
      <w:r>
        <w:rPr>
          <w:sz w:val="20"/>
          <w:szCs w:val="20"/>
        </w:rPr>
        <w:t xml:space="preserve">. </w:t>
      </w:r>
    </w:p>
    <w:p w14:paraId="3D429C10" w14:textId="77777777" w:rsidR="00FE65E4" w:rsidRDefault="0019127A" w:rsidP="00FE65E4">
      <w:pPr>
        <w:pStyle w:val="Default"/>
        <w:numPr>
          <w:ilvl w:val="0"/>
          <w:numId w:val="1"/>
        </w:numPr>
        <w:spacing w:after="20"/>
        <w:rPr>
          <w:sz w:val="20"/>
          <w:szCs w:val="20"/>
        </w:rPr>
      </w:pPr>
      <w:r>
        <w:rPr>
          <w:sz w:val="20"/>
          <w:szCs w:val="20"/>
        </w:rPr>
        <w:t>Temporary toilet facilities</w:t>
      </w:r>
      <w:r w:rsidR="00FE65E4">
        <w:rPr>
          <w:sz w:val="20"/>
          <w:szCs w:val="20"/>
        </w:rPr>
        <w:t xml:space="preserve">. </w:t>
      </w:r>
    </w:p>
    <w:p w14:paraId="3F69EAAE" w14:textId="77777777" w:rsidR="00FE65E4" w:rsidRDefault="00FE65E4" w:rsidP="00FE65E4">
      <w:pPr>
        <w:pStyle w:val="Default"/>
        <w:numPr>
          <w:ilvl w:val="0"/>
          <w:numId w:val="1"/>
        </w:numPr>
        <w:spacing w:after="20"/>
        <w:rPr>
          <w:sz w:val="20"/>
          <w:szCs w:val="20"/>
        </w:rPr>
      </w:pPr>
      <w:r>
        <w:rPr>
          <w:sz w:val="20"/>
          <w:szCs w:val="20"/>
        </w:rPr>
        <w:t xml:space="preserve">Worksite and material security. </w:t>
      </w:r>
    </w:p>
    <w:p w14:paraId="5D5CD905" w14:textId="77777777" w:rsidR="00FE65E4" w:rsidRDefault="00FE65E4" w:rsidP="00FE65E4">
      <w:pPr>
        <w:pStyle w:val="Default"/>
        <w:numPr>
          <w:ilvl w:val="0"/>
          <w:numId w:val="1"/>
        </w:numPr>
        <w:spacing w:after="20"/>
        <w:rPr>
          <w:sz w:val="20"/>
          <w:szCs w:val="20"/>
        </w:rPr>
      </w:pPr>
      <w:r>
        <w:rPr>
          <w:sz w:val="20"/>
          <w:szCs w:val="20"/>
        </w:rPr>
        <w:t>Inspections, including standard City inspections conducted by the Department of Bus</w:t>
      </w:r>
      <w:r w:rsidR="0019127A">
        <w:rPr>
          <w:sz w:val="20"/>
          <w:szCs w:val="20"/>
        </w:rPr>
        <w:t>iness and Neighborhood Services as well as</w:t>
      </w:r>
      <w:r>
        <w:rPr>
          <w:sz w:val="20"/>
          <w:szCs w:val="20"/>
        </w:rPr>
        <w:t xml:space="preserve"> Inspections, conducted by the Department of Metropolitan Development. </w:t>
      </w:r>
    </w:p>
    <w:p w14:paraId="4DFE7D6A" w14:textId="77777777" w:rsidR="00FE65E4" w:rsidRDefault="002B7C3A" w:rsidP="00FE65E4">
      <w:pPr>
        <w:pStyle w:val="Default"/>
        <w:numPr>
          <w:ilvl w:val="0"/>
          <w:numId w:val="1"/>
        </w:numPr>
        <w:spacing w:after="20"/>
        <w:rPr>
          <w:sz w:val="20"/>
          <w:szCs w:val="20"/>
        </w:rPr>
      </w:pPr>
      <w:r>
        <w:rPr>
          <w:sz w:val="20"/>
          <w:szCs w:val="20"/>
        </w:rPr>
        <w:t>2</w:t>
      </w:r>
      <w:r w:rsidR="00FE65E4">
        <w:rPr>
          <w:sz w:val="20"/>
          <w:szCs w:val="20"/>
        </w:rPr>
        <w:t xml:space="preserve"> year warrant</w:t>
      </w:r>
      <w:r w:rsidR="003310D9">
        <w:rPr>
          <w:sz w:val="20"/>
          <w:szCs w:val="20"/>
        </w:rPr>
        <w:t>y on all finishes and a 10-year</w:t>
      </w:r>
      <w:r w:rsidR="00FE65E4">
        <w:rPr>
          <w:sz w:val="20"/>
          <w:szCs w:val="20"/>
        </w:rPr>
        <w:t xml:space="preserve"> structural warranty </w:t>
      </w:r>
    </w:p>
    <w:p w14:paraId="371E3B3A" w14:textId="77777777" w:rsidR="00170E57" w:rsidRPr="00170E57" w:rsidRDefault="00642E94" w:rsidP="00170E57">
      <w:pPr>
        <w:pStyle w:val="Default"/>
        <w:numPr>
          <w:ilvl w:val="0"/>
          <w:numId w:val="1"/>
        </w:numPr>
        <w:spacing w:after="20"/>
        <w:rPr>
          <w:sz w:val="20"/>
          <w:szCs w:val="20"/>
        </w:rPr>
      </w:pPr>
      <w:r>
        <w:rPr>
          <w:sz w:val="20"/>
          <w:szCs w:val="20"/>
        </w:rPr>
        <w:t>New homes are to be</w:t>
      </w:r>
      <w:r w:rsidR="00347B6E">
        <w:rPr>
          <w:sz w:val="20"/>
          <w:szCs w:val="20"/>
        </w:rPr>
        <w:t xml:space="preserve"> built</w:t>
      </w:r>
      <w:r w:rsidR="00FE65E4">
        <w:rPr>
          <w:sz w:val="20"/>
          <w:szCs w:val="20"/>
        </w:rPr>
        <w:t xml:space="preserve"> to the current Energy Star Requirements</w:t>
      </w:r>
      <w:r w:rsidR="0019127A">
        <w:rPr>
          <w:sz w:val="20"/>
          <w:szCs w:val="20"/>
        </w:rPr>
        <w:t xml:space="preserve"> and </w:t>
      </w:r>
      <w:r w:rsidR="003B54EC">
        <w:rPr>
          <w:sz w:val="20"/>
          <w:szCs w:val="20"/>
        </w:rPr>
        <w:t xml:space="preserve">for new construction </w:t>
      </w:r>
      <w:r w:rsidR="0019127A">
        <w:rPr>
          <w:sz w:val="20"/>
          <w:szCs w:val="20"/>
        </w:rPr>
        <w:t xml:space="preserve">certification </w:t>
      </w:r>
      <w:r w:rsidR="003B54EC">
        <w:rPr>
          <w:sz w:val="20"/>
          <w:szCs w:val="20"/>
        </w:rPr>
        <w:t xml:space="preserve">is </w:t>
      </w:r>
      <w:r w:rsidR="00FE65E4">
        <w:rPr>
          <w:sz w:val="20"/>
          <w:szCs w:val="20"/>
        </w:rPr>
        <w:t>required</w:t>
      </w:r>
      <w:r>
        <w:rPr>
          <w:sz w:val="20"/>
          <w:szCs w:val="20"/>
        </w:rPr>
        <w:t xml:space="preserve">. The Advanced Lighting Package is included with this requirement. </w:t>
      </w:r>
      <w:r w:rsidR="00FE65E4">
        <w:rPr>
          <w:sz w:val="20"/>
          <w:szCs w:val="20"/>
        </w:rPr>
        <w:t xml:space="preserve"> </w:t>
      </w:r>
    </w:p>
    <w:p w14:paraId="1DD2F33E" w14:textId="77777777" w:rsidR="00FE65E4" w:rsidRDefault="00FE65E4" w:rsidP="00FE65E4">
      <w:pPr>
        <w:pStyle w:val="Default"/>
        <w:numPr>
          <w:ilvl w:val="0"/>
          <w:numId w:val="1"/>
        </w:numPr>
        <w:rPr>
          <w:sz w:val="20"/>
          <w:szCs w:val="20"/>
        </w:rPr>
      </w:pPr>
      <w:r>
        <w:rPr>
          <w:sz w:val="20"/>
          <w:szCs w:val="20"/>
        </w:rPr>
        <w:t xml:space="preserve">All receipts, invoices and other proof of payment must be retained and presented upon request from Developer. </w:t>
      </w:r>
    </w:p>
    <w:p w14:paraId="40CA5CD4" w14:textId="77777777" w:rsidR="00FE65E4" w:rsidRDefault="00FE65E4" w:rsidP="00FE65E4">
      <w:pPr>
        <w:pStyle w:val="Default"/>
        <w:rPr>
          <w:sz w:val="20"/>
          <w:szCs w:val="20"/>
        </w:rPr>
      </w:pPr>
    </w:p>
    <w:p w14:paraId="2E57F98C" w14:textId="77777777" w:rsidR="003310D9" w:rsidRDefault="003310D9" w:rsidP="00FE65E4">
      <w:pPr>
        <w:pStyle w:val="Default"/>
        <w:rPr>
          <w:rFonts w:ascii="Gotham Book" w:hAnsi="Gotham Book" w:cstheme="minorBidi"/>
          <w:color w:val="333333"/>
          <w:sz w:val="20"/>
          <w:szCs w:val="20"/>
        </w:rPr>
      </w:pPr>
    </w:p>
    <w:p w14:paraId="000D431C" w14:textId="77777777" w:rsidR="003310D9" w:rsidRDefault="003310D9" w:rsidP="00FE65E4">
      <w:pPr>
        <w:pStyle w:val="Default"/>
        <w:rPr>
          <w:rFonts w:ascii="Gotham Book" w:hAnsi="Gotham Book" w:cstheme="minorBidi"/>
          <w:color w:val="333333"/>
          <w:sz w:val="20"/>
          <w:szCs w:val="20"/>
        </w:rPr>
      </w:pPr>
    </w:p>
    <w:p w14:paraId="17D43515" w14:textId="77777777" w:rsidR="00FE65E4" w:rsidRDefault="00FE65E4" w:rsidP="00FE65E4">
      <w:pPr>
        <w:pStyle w:val="Default"/>
        <w:rPr>
          <w:sz w:val="20"/>
          <w:szCs w:val="20"/>
        </w:rPr>
      </w:pPr>
      <w:r>
        <w:rPr>
          <w:b/>
          <w:bCs/>
          <w:sz w:val="20"/>
          <w:szCs w:val="20"/>
        </w:rPr>
        <w:t xml:space="preserve">Add Alternates </w:t>
      </w:r>
    </w:p>
    <w:p w14:paraId="43052B0A" w14:textId="77777777" w:rsidR="00FE65E4" w:rsidRDefault="00FE65E4" w:rsidP="00FE65E4">
      <w:pPr>
        <w:pStyle w:val="Default"/>
        <w:rPr>
          <w:sz w:val="20"/>
          <w:szCs w:val="20"/>
        </w:rPr>
      </w:pPr>
      <w:r>
        <w:rPr>
          <w:sz w:val="20"/>
          <w:szCs w:val="20"/>
        </w:rPr>
        <w:t>You are encouraged to submit bid pricing for alternate approaches, designs, or materials that you believe will</w:t>
      </w:r>
      <w:r w:rsidR="000F510A">
        <w:rPr>
          <w:sz w:val="20"/>
          <w:szCs w:val="20"/>
        </w:rPr>
        <w:t xml:space="preserve"> add value to the project. Add a</w:t>
      </w:r>
      <w:r>
        <w:rPr>
          <w:sz w:val="20"/>
          <w:szCs w:val="20"/>
        </w:rPr>
        <w:t>lternate items should be clearly noted on your completed bid. Please i</w:t>
      </w:r>
      <w:r w:rsidR="000F510A">
        <w:rPr>
          <w:sz w:val="20"/>
          <w:szCs w:val="20"/>
        </w:rPr>
        <w:t>ndicate whether bid prices for add a</w:t>
      </w:r>
      <w:r>
        <w:rPr>
          <w:sz w:val="20"/>
          <w:szCs w:val="20"/>
        </w:rPr>
        <w:t xml:space="preserve">lternates include labor, materials, or both. </w:t>
      </w:r>
    </w:p>
    <w:p w14:paraId="3850FFE9" w14:textId="77777777" w:rsidR="003310D9" w:rsidRDefault="003310D9" w:rsidP="00FE65E4">
      <w:pPr>
        <w:pStyle w:val="Default"/>
        <w:rPr>
          <w:b/>
          <w:bCs/>
          <w:sz w:val="20"/>
          <w:szCs w:val="20"/>
        </w:rPr>
      </w:pPr>
    </w:p>
    <w:p w14:paraId="167656C7" w14:textId="77777777" w:rsidR="00FE65E4" w:rsidRDefault="00FE65E4" w:rsidP="00FE65E4">
      <w:pPr>
        <w:pStyle w:val="Default"/>
        <w:rPr>
          <w:sz w:val="20"/>
          <w:szCs w:val="20"/>
        </w:rPr>
      </w:pPr>
      <w:r>
        <w:rPr>
          <w:b/>
          <w:bCs/>
          <w:sz w:val="20"/>
          <w:szCs w:val="20"/>
        </w:rPr>
        <w:t xml:space="preserve">Allowances </w:t>
      </w:r>
    </w:p>
    <w:p w14:paraId="54EBCE8F" w14:textId="77777777" w:rsidR="00FE65E4" w:rsidRDefault="00FE65E4" w:rsidP="00FE65E4">
      <w:pPr>
        <w:pStyle w:val="Default"/>
        <w:rPr>
          <w:sz w:val="20"/>
          <w:szCs w:val="20"/>
        </w:rPr>
      </w:pPr>
      <w:r>
        <w:rPr>
          <w:sz w:val="20"/>
          <w:szCs w:val="20"/>
        </w:rPr>
        <w:t xml:space="preserve">Allowances are cost placeholders for items that are required to complete the project, but which haven't been specified at the time of bidding. Items such as light fixtures and flooring are often specified as Allowances in order to allow bidders to prepare a realistic overall bid price even though those </w:t>
      </w:r>
      <w:proofErr w:type="gramStart"/>
      <w:r>
        <w:rPr>
          <w:sz w:val="20"/>
          <w:szCs w:val="20"/>
        </w:rPr>
        <w:t>particular items</w:t>
      </w:r>
      <w:proofErr w:type="gramEnd"/>
      <w:r>
        <w:rPr>
          <w:sz w:val="20"/>
          <w:szCs w:val="20"/>
        </w:rPr>
        <w:t xml:space="preserve"> haven't been</w:t>
      </w:r>
      <w:r w:rsidR="00347B6E">
        <w:rPr>
          <w:sz w:val="20"/>
          <w:szCs w:val="20"/>
        </w:rPr>
        <w:t xml:space="preserve"> definitively specified. </w:t>
      </w:r>
      <w:r>
        <w:rPr>
          <w:sz w:val="20"/>
          <w:szCs w:val="20"/>
        </w:rPr>
        <w:t>When preparing your bid, you may choose to include Allowances for items that are not specified, or simply submit a specification and hard cost estimate that you feel will make your bid competitive. Please indicate whether bid prices for Allo</w:t>
      </w:r>
      <w:r w:rsidR="00BB3A6D">
        <w:rPr>
          <w:sz w:val="20"/>
          <w:szCs w:val="20"/>
        </w:rPr>
        <w:t>wances include labor, materials</w:t>
      </w:r>
      <w:r>
        <w:rPr>
          <w:sz w:val="20"/>
          <w:szCs w:val="20"/>
        </w:rPr>
        <w:t xml:space="preserve">, or both. </w:t>
      </w:r>
    </w:p>
    <w:p w14:paraId="75601B9D" w14:textId="77777777" w:rsidR="003310D9" w:rsidRDefault="003310D9" w:rsidP="00FE65E4">
      <w:pPr>
        <w:pStyle w:val="Default"/>
        <w:rPr>
          <w:b/>
          <w:bCs/>
          <w:sz w:val="20"/>
          <w:szCs w:val="20"/>
        </w:rPr>
      </w:pPr>
    </w:p>
    <w:p w14:paraId="031043CF" w14:textId="77777777" w:rsidR="00FE65E4" w:rsidRDefault="00FE65E4" w:rsidP="00FE65E4">
      <w:pPr>
        <w:pStyle w:val="Default"/>
        <w:rPr>
          <w:sz w:val="20"/>
          <w:szCs w:val="20"/>
        </w:rPr>
      </w:pPr>
      <w:r>
        <w:rPr>
          <w:b/>
          <w:bCs/>
          <w:sz w:val="20"/>
          <w:szCs w:val="20"/>
        </w:rPr>
        <w:t xml:space="preserve">Change Orders </w:t>
      </w:r>
    </w:p>
    <w:p w14:paraId="220613B9" w14:textId="77777777" w:rsidR="00FE65E4" w:rsidRPr="00D511D7" w:rsidRDefault="00FE65E4" w:rsidP="00D511D7">
      <w:pPr>
        <w:pStyle w:val="Default"/>
        <w:rPr>
          <w:sz w:val="20"/>
          <w:szCs w:val="20"/>
        </w:rPr>
      </w:pPr>
      <w:r>
        <w:rPr>
          <w:sz w:val="20"/>
          <w:szCs w:val="20"/>
        </w:rPr>
        <w:t xml:space="preserve">Your bid should include all reasonable costs to complete all work. Change Orders are changes to the Scope of Work initiated by </w:t>
      </w:r>
      <w:r w:rsidR="003310D9">
        <w:rPr>
          <w:sz w:val="20"/>
          <w:szCs w:val="20"/>
        </w:rPr>
        <w:t>INHP</w:t>
      </w:r>
      <w:r>
        <w:rPr>
          <w:sz w:val="20"/>
          <w:szCs w:val="20"/>
        </w:rPr>
        <w:t>. For example</w:t>
      </w:r>
      <w:r w:rsidR="003310D9">
        <w:rPr>
          <w:sz w:val="20"/>
          <w:szCs w:val="20"/>
        </w:rPr>
        <w:t>, if INHP</w:t>
      </w:r>
      <w:r>
        <w:rPr>
          <w:sz w:val="20"/>
          <w:szCs w:val="20"/>
        </w:rPr>
        <w:t xml:space="preserve"> decides to upgrade laminate countertops to natural stone, you will prepare a Change Order outlining your price adjustment to complete the revised scope of work. </w:t>
      </w:r>
      <w:r w:rsidR="003310D9">
        <w:rPr>
          <w:sz w:val="20"/>
          <w:szCs w:val="20"/>
        </w:rPr>
        <w:t>INHP</w:t>
      </w:r>
      <w:r>
        <w:rPr>
          <w:sz w:val="20"/>
          <w:szCs w:val="20"/>
        </w:rPr>
        <w:t xml:space="preserve"> </w:t>
      </w:r>
      <w:r w:rsidR="00F430CB">
        <w:rPr>
          <w:sz w:val="20"/>
          <w:szCs w:val="20"/>
        </w:rPr>
        <w:t xml:space="preserve">and the City </w:t>
      </w:r>
      <w:r>
        <w:rPr>
          <w:sz w:val="20"/>
          <w:szCs w:val="20"/>
        </w:rPr>
        <w:t xml:space="preserve">must approve all Change Orders in writing before the agreed upon scope of work and contract price can be adjusted. You are entitled to charge Profit &amp; Overhead </w:t>
      </w:r>
      <w:r w:rsidR="00D511D7">
        <w:rPr>
          <w:sz w:val="20"/>
          <w:szCs w:val="20"/>
        </w:rPr>
        <w:t>on Change Orders.</w:t>
      </w:r>
    </w:p>
    <w:p w14:paraId="554AEEC3" w14:textId="77777777" w:rsidR="00FE65E4" w:rsidRDefault="00FE65E4" w:rsidP="00FE65E4">
      <w:pPr>
        <w:pStyle w:val="Default"/>
        <w:rPr>
          <w:b/>
          <w:bCs/>
          <w:sz w:val="20"/>
          <w:szCs w:val="20"/>
        </w:rPr>
      </w:pPr>
    </w:p>
    <w:p w14:paraId="36B69D5C" w14:textId="77777777" w:rsidR="00FE65E4" w:rsidRDefault="00FE65E4" w:rsidP="00FE65E4">
      <w:pPr>
        <w:pStyle w:val="Default"/>
        <w:rPr>
          <w:sz w:val="20"/>
          <w:szCs w:val="20"/>
        </w:rPr>
      </w:pPr>
      <w:r>
        <w:rPr>
          <w:b/>
          <w:bCs/>
          <w:sz w:val="20"/>
          <w:szCs w:val="20"/>
        </w:rPr>
        <w:t xml:space="preserve">Profit &amp; Overhead </w:t>
      </w:r>
    </w:p>
    <w:p w14:paraId="16BFA931" w14:textId="77777777" w:rsidR="00FE65E4" w:rsidRDefault="00FE65E4" w:rsidP="00FE65E4">
      <w:pPr>
        <w:pStyle w:val="Default"/>
        <w:rPr>
          <w:sz w:val="20"/>
          <w:szCs w:val="20"/>
        </w:rPr>
      </w:pPr>
      <w:r>
        <w:rPr>
          <w:sz w:val="20"/>
          <w:szCs w:val="20"/>
        </w:rPr>
        <w:t xml:space="preserve">Please include a reasonable Profit &amp; Overhead line item as a percentage of your Total Cost Estimate. </w:t>
      </w:r>
    </w:p>
    <w:p w14:paraId="51CA7D50" w14:textId="77777777" w:rsidR="00FE65E4" w:rsidRPr="003C4345" w:rsidRDefault="00FE65E4" w:rsidP="00FE65E4">
      <w:pPr>
        <w:rPr>
          <w:rFonts w:ascii="Effra" w:hAnsi="Effra"/>
          <w:color w:val="auto"/>
          <w:szCs w:val="20"/>
        </w:rPr>
      </w:pPr>
      <w:r w:rsidRPr="003C4345">
        <w:rPr>
          <w:rFonts w:ascii="Effra" w:hAnsi="Effra"/>
          <w:color w:val="auto"/>
          <w:szCs w:val="20"/>
        </w:rPr>
        <w:t>Please sign the bottom of your completed bid and complete a bidder cover sheet.</w:t>
      </w:r>
    </w:p>
    <w:p w14:paraId="60364EF6" w14:textId="77777777" w:rsidR="00FE65E4" w:rsidRDefault="00FE65E4" w:rsidP="00FE65E4">
      <w:pPr>
        <w:pStyle w:val="Default"/>
        <w:rPr>
          <w:sz w:val="28"/>
          <w:szCs w:val="28"/>
        </w:rPr>
      </w:pPr>
      <w:r>
        <w:rPr>
          <w:b/>
          <w:bCs/>
          <w:sz w:val="28"/>
          <w:szCs w:val="28"/>
        </w:rPr>
        <w:t xml:space="preserve">Evaluation &amp; Selection Criteria </w:t>
      </w:r>
    </w:p>
    <w:p w14:paraId="1E801899" w14:textId="77777777" w:rsidR="00FE65E4" w:rsidRDefault="00FE65E4" w:rsidP="00FE65E4">
      <w:pPr>
        <w:pStyle w:val="Default"/>
        <w:rPr>
          <w:sz w:val="20"/>
          <w:szCs w:val="20"/>
        </w:rPr>
      </w:pPr>
      <w:r>
        <w:rPr>
          <w:sz w:val="20"/>
          <w:szCs w:val="20"/>
        </w:rPr>
        <w:t xml:space="preserve">Proposals will be reviewed by stakeholders and the </w:t>
      </w:r>
      <w:r w:rsidR="003310D9">
        <w:rPr>
          <w:sz w:val="20"/>
          <w:szCs w:val="20"/>
        </w:rPr>
        <w:t xml:space="preserve">INHP </w:t>
      </w:r>
      <w:r>
        <w:rPr>
          <w:sz w:val="20"/>
          <w:szCs w:val="20"/>
        </w:rPr>
        <w:t xml:space="preserve">Project Team. Reviewers may include </w:t>
      </w:r>
      <w:r w:rsidR="003310D9">
        <w:rPr>
          <w:sz w:val="20"/>
          <w:szCs w:val="20"/>
        </w:rPr>
        <w:t>INHP staff, Old Southside Neighborhood Association Board Member(s),</w:t>
      </w:r>
      <w:r>
        <w:rPr>
          <w:sz w:val="20"/>
          <w:szCs w:val="20"/>
        </w:rPr>
        <w:t xml:space="preserve"> </w:t>
      </w:r>
      <w:r w:rsidR="003310D9">
        <w:rPr>
          <w:sz w:val="20"/>
          <w:szCs w:val="20"/>
        </w:rPr>
        <w:t>INHP Development Consultants, INHP</w:t>
      </w:r>
      <w:r>
        <w:rPr>
          <w:sz w:val="20"/>
          <w:szCs w:val="20"/>
        </w:rPr>
        <w:t xml:space="preserve"> Marketing Consultants and/or members of </w:t>
      </w:r>
      <w:r w:rsidR="003310D9">
        <w:rPr>
          <w:sz w:val="20"/>
          <w:szCs w:val="20"/>
        </w:rPr>
        <w:t>INHP’s</w:t>
      </w:r>
      <w:r>
        <w:rPr>
          <w:sz w:val="20"/>
          <w:szCs w:val="20"/>
        </w:rPr>
        <w:t xml:space="preserve"> Construction Management Team. In addition to the criteria outlined above and in the submitted Scope of Work, proposals will be reviewed based on the overall approach to the project, sensitivity to neighborhood context, quality of architectural design, ability to meet Section 3 and XBE participation goals</w:t>
      </w:r>
      <w:r w:rsidR="005F2531">
        <w:rPr>
          <w:sz w:val="20"/>
          <w:szCs w:val="20"/>
        </w:rPr>
        <w:t>, and overall cost</w:t>
      </w:r>
      <w:r w:rsidR="00526C25">
        <w:rPr>
          <w:sz w:val="20"/>
          <w:szCs w:val="20"/>
        </w:rPr>
        <w:t xml:space="preserve">.  </w:t>
      </w:r>
      <w:r w:rsidR="005F2531">
        <w:rPr>
          <w:sz w:val="20"/>
          <w:szCs w:val="20"/>
        </w:rPr>
        <w:t>INHP</w:t>
      </w:r>
      <w:r>
        <w:rPr>
          <w:sz w:val="20"/>
          <w:szCs w:val="20"/>
        </w:rPr>
        <w:t xml:space="preserve"> will </w:t>
      </w:r>
      <w:r w:rsidR="003C4345">
        <w:rPr>
          <w:sz w:val="20"/>
          <w:szCs w:val="20"/>
        </w:rPr>
        <w:t xml:space="preserve">or project team will </w:t>
      </w:r>
      <w:r>
        <w:rPr>
          <w:sz w:val="20"/>
          <w:szCs w:val="20"/>
        </w:rPr>
        <w:t xml:space="preserve">select what it deems the </w:t>
      </w:r>
      <w:r>
        <w:rPr>
          <w:b/>
          <w:bCs/>
          <w:sz w:val="20"/>
          <w:szCs w:val="20"/>
        </w:rPr>
        <w:t xml:space="preserve">highest quality, most responsive </w:t>
      </w:r>
      <w:r>
        <w:rPr>
          <w:sz w:val="20"/>
          <w:szCs w:val="20"/>
        </w:rPr>
        <w:t xml:space="preserve">bid proposal. This may or may not be the lowest bid submitted. </w:t>
      </w:r>
    </w:p>
    <w:p w14:paraId="333C6845" w14:textId="77777777" w:rsidR="00FE65E4" w:rsidRDefault="00FE65E4" w:rsidP="00FE65E4">
      <w:pPr>
        <w:pStyle w:val="Default"/>
        <w:rPr>
          <w:sz w:val="20"/>
          <w:szCs w:val="20"/>
        </w:rPr>
      </w:pPr>
    </w:p>
    <w:p w14:paraId="2F78EBDF" w14:textId="77777777" w:rsidR="00FE65E4" w:rsidRDefault="00FE65E4" w:rsidP="00FE65E4">
      <w:pPr>
        <w:pStyle w:val="Default"/>
        <w:rPr>
          <w:sz w:val="20"/>
          <w:szCs w:val="20"/>
        </w:rPr>
      </w:pPr>
      <w:r>
        <w:rPr>
          <w:sz w:val="20"/>
          <w:szCs w:val="20"/>
        </w:rPr>
        <w:t xml:space="preserve">Upon selection of a bid, </w:t>
      </w:r>
      <w:r w:rsidR="005F2531">
        <w:rPr>
          <w:sz w:val="20"/>
          <w:szCs w:val="20"/>
        </w:rPr>
        <w:t>INHP</w:t>
      </w:r>
      <w:r>
        <w:rPr>
          <w:sz w:val="20"/>
          <w:szCs w:val="20"/>
        </w:rPr>
        <w:t>’s Construction Manag</w:t>
      </w:r>
      <w:r w:rsidR="005F2531">
        <w:rPr>
          <w:sz w:val="20"/>
          <w:szCs w:val="20"/>
        </w:rPr>
        <w:t xml:space="preserve">ement Team </w:t>
      </w:r>
      <w:r>
        <w:rPr>
          <w:sz w:val="20"/>
          <w:szCs w:val="20"/>
        </w:rPr>
        <w:t xml:space="preserve">may schedule a pre-construction meeting </w:t>
      </w:r>
      <w:r w:rsidR="003C4345">
        <w:rPr>
          <w:sz w:val="20"/>
          <w:szCs w:val="20"/>
        </w:rPr>
        <w:t>with the selected bidder to</w:t>
      </w:r>
      <w:r>
        <w:rPr>
          <w:sz w:val="20"/>
          <w:szCs w:val="20"/>
        </w:rPr>
        <w:t xml:space="preserve"> fully develop designs, construction details, and Specification &amp; Scope of Work, including clarifying and value-engineering bid prici</w:t>
      </w:r>
      <w:r w:rsidR="003C4345">
        <w:rPr>
          <w:sz w:val="20"/>
          <w:szCs w:val="20"/>
        </w:rPr>
        <w:t>ng for individual Trades</w:t>
      </w:r>
      <w:r>
        <w:rPr>
          <w:sz w:val="20"/>
          <w:szCs w:val="20"/>
        </w:rPr>
        <w:t xml:space="preserve">, Add Alternates, Allowances, Contingency amounts, and Profit &amp; Overhead prior to the selected bidder contracting with </w:t>
      </w:r>
      <w:r w:rsidR="005F2531">
        <w:rPr>
          <w:sz w:val="20"/>
          <w:szCs w:val="20"/>
        </w:rPr>
        <w:t>INHP</w:t>
      </w:r>
      <w:r>
        <w:rPr>
          <w:sz w:val="20"/>
          <w:szCs w:val="20"/>
        </w:rPr>
        <w:t xml:space="preserve">. </w:t>
      </w:r>
    </w:p>
    <w:p w14:paraId="4CFD8475" w14:textId="77777777" w:rsidR="00FE65E4" w:rsidRDefault="00FE65E4" w:rsidP="00FE65E4">
      <w:pPr>
        <w:pStyle w:val="Default"/>
        <w:rPr>
          <w:b/>
          <w:bCs/>
          <w:sz w:val="28"/>
          <w:szCs w:val="28"/>
        </w:rPr>
      </w:pPr>
    </w:p>
    <w:p w14:paraId="34CF4A0E" w14:textId="77777777" w:rsidR="00F466BB" w:rsidRDefault="00FE65E4" w:rsidP="00FE65E4">
      <w:pPr>
        <w:pStyle w:val="Default"/>
        <w:rPr>
          <w:sz w:val="28"/>
          <w:szCs w:val="28"/>
        </w:rPr>
      </w:pPr>
      <w:r>
        <w:rPr>
          <w:b/>
          <w:bCs/>
          <w:sz w:val="28"/>
          <w:szCs w:val="28"/>
        </w:rPr>
        <w:t xml:space="preserve">Submission Due Date </w:t>
      </w:r>
    </w:p>
    <w:p w14:paraId="0F58D4DA" w14:textId="4555C055" w:rsidR="00FE65E4" w:rsidRPr="00F466BB" w:rsidRDefault="00C31197" w:rsidP="00FE65E4">
      <w:pPr>
        <w:pStyle w:val="Default"/>
        <w:rPr>
          <w:sz w:val="28"/>
          <w:szCs w:val="28"/>
        </w:rPr>
      </w:pPr>
      <w:r>
        <w:rPr>
          <w:sz w:val="28"/>
          <w:szCs w:val="28"/>
        </w:rPr>
        <w:t xml:space="preserve">April 2, 2021 by 5:00pm </w:t>
      </w:r>
    </w:p>
    <w:p w14:paraId="5DEA79E6" w14:textId="77777777" w:rsidR="00FE65E4" w:rsidRDefault="00D705AD" w:rsidP="00FE65E4">
      <w:pPr>
        <w:pStyle w:val="Default"/>
        <w:rPr>
          <w:sz w:val="23"/>
          <w:szCs w:val="23"/>
        </w:rPr>
      </w:pPr>
      <w:r>
        <w:rPr>
          <w:b/>
          <w:bCs/>
          <w:sz w:val="23"/>
          <w:szCs w:val="23"/>
        </w:rPr>
        <w:t xml:space="preserve">Late submissions will </w:t>
      </w:r>
      <w:r w:rsidR="00FE65E4">
        <w:rPr>
          <w:b/>
          <w:bCs/>
          <w:sz w:val="23"/>
          <w:szCs w:val="23"/>
        </w:rPr>
        <w:t xml:space="preserve">not be accepted. </w:t>
      </w:r>
    </w:p>
    <w:p w14:paraId="07534A12" w14:textId="77777777" w:rsidR="00FE65E4" w:rsidRDefault="00FE65E4" w:rsidP="00FE65E4">
      <w:pPr>
        <w:pStyle w:val="Default"/>
        <w:rPr>
          <w:sz w:val="20"/>
          <w:szCs w:val="20"/>
        </w:rPr>
      </w:pPr>
    </w:p>
    <w:p w14:paraId="214D3C07" w14:textId="77777777" w:rsidR="00FE65E4" w:rsidRDefault="00FE65E4" w:rsidP="00FE65E4">
      <w:pPr>
        <w:pStyle w:val="Default"/>
        <w:rPr>
          <w:sz w:val="20"/>
          <w:szCs w:val="20"/>
        </w:rPr>
      </w:pPr>
      <w:r>
        <w:rPr>
          <w:sz w:val="20"/>
          <w:szCs w:val="20"/>
        </w:rPr>
        <w:t xml:space="preserve">Paper submissions may be hand-delivered, or mailed to: </w:t>
      </w:r>
    </w:p>
    <w:p w14:paraId="2B04A7D2" w14:textId="77777777" w:rsidR="003C4345" w:rsidRDefault="003C4345" w:rsidP="00FE65E4">
      <w:pPr>
        <w:pStyle w:val="Default"/>
        <w:rPr>
          <w:sz w:val="20"/>
          <w:szCs w:val="20"/>
        </w:rPr>
      </w:pPr>
      <w:r>
        <w:rPr>
          <w:sz w:val="20"/>
          <w:szCs w:val="20"/>
        </w:rPr>
        <w:t xml:space="preserve">Will Marts </w:t>
      </w:r>
    </w:p>
    <w:p w14:paraId="6CA6DD82" w14:textId="77777777" w:rsidR="00FE65E4" w:rsidRDefault="005F2531" w:rsidP="00FE65E4">
      <w:pPr>
        <w:pStyle w:val="Default"/>
        <w:rPr>
          <w:sz w:val="20"/>
          <w:szCs w:val="20"/>
        </w:rPr>
      </w:pPr>
      <w:r>
        <w:rPr>
          <w:sz w:val="20"/>
          <w:szCs w:val="20"/>
        </w:rPr>
        <w:t>Indianapolis Neighborhood Housing Partnership</w:t>
      </w:r>
    </w:p>
    <w:p w14:paraId="588CA33C" w14:textId="77777777" w:rsidR="00FE65E4" w:rsidRDefault="005F2531" w:rsidP="00FE65E4">
      <w:pPr>
        <w:pStyle w:val="Default"/>
        <w:rPr>
          <w:sz w:val="20"/>
          <w:szCs w:val="20"/>
        </w:rPr>
      </w:pPr>
      <w:r>
        <w:rPr>
          <w:sz w:val="20"/>
          <w:szCs w:val="20"/>
        </w:rPr>
        <w:t>3550 N. Washington Boulevard</w:t>
      </w:r>
    </w:p>
    <w:p w14:paraId="265F1AED" w14:textId="77777777" w:rsidR="00FE65E4" w:rsidRDefault="005F2531" w:rsidP="00FE65E4">
      <w:pPr>
        <w:pStyle w:val="Default"/>
        <w:rPr>
          <w:sz w:val="20"/>
          <w:szCs w:val="20"/>
        </w:rPr>
      </w:pPr>
      <w:r>
        <w:rPr>
          <w:sz w:val="20"/>
          <w:szCs w:val="20"/>
        </w:rPr>
        <w:t>Indianapolis, IN 46205</w:t>
      </w:r>
      <w:r w:rsidR="00FE65E4">
        <w:rPr>
          <w:sz w:val="20"/>
          <w:szCs w:val="20"/>
        </w:rPr>
        <w:t xml:space="preserve"> </w:t>
      </w:r>
    </w:p>
    <w:p w14:paraId="2998BFAE" w14:textId="77777777" w:rsidR="00FE65E4" w:rsidRDefault="00FE65E4" w:rsidP="00FE65E4">
      <w:pPr>
        <w:pStyle w:val="Default"/>
        <w:rPr>
          <w:sz w:val="20"/>
          <w:szCs w:val="20"/>
        </w:rPr>
      </w:pPr>
    </w:p>
    <w:p w14:paraId="63FE37EC" w14:textId="77777777" w:rsidR="00FE65E4" w:rsidRDefault="00FE65E4" w:rsidP="00FE65E4">
      <w:pPr>
        <w:pStyle w:val="Default"/>
        <w:rPr>
          <w:sz w:val="20"/>
          <w:szCs w:val="20"/>
        </w:rPr>
      </w:pPr>
      <w:r>
        <w:rPr>
          <w:sz w:val="20"/>
          <w:szCs w:val="20"/>
        </w:rPr>
        <w:t>Electronic submissions may be emailed to</w:t>
      </w:r>
      <w:r w:rsidR="001713AF">
        <w:rPr>
          <w:sz w:val="20"/>
          <w:szCs w:val="20"/>
        </w:rPr>
        <w:t xml:space="preserve"> Will Marts</w:t>
      </w:r>
      <w:r>
        <w:rPr>
          <w:sz w:val="20"/>
          <w:szCs w:val="20"/>
        </w:rPr>
        <w:t xml:space="preserve">: </w:t>
      </w:r>
    </w:p>
    <w:p w14:paraId="2AB43E0A" w14:textId="77777777" w:rsidR="00FE65E4" w:rsidRPr="005F2531" w:rsidRDefault="00642E94" w:rsidP="00FE65E4">
      <w:pPr>
        <w:pStyle w:val="Default"/>
        <w:rPr>
          <w:sz w:val="22"/>
          <w:szCs w:val="22"/>
          <w:u w:val="single"/>
        </w:rPr>
      </w:pPr>
      <w:r>
        <w:rPr>
          <w:sz w:val="22"/>
          <w:szCs w:val="22"/>
          <w:u w:val="single"/>
        </w:rPr>
        <w:t>w</w:t>
      </w:r>
      <w:r w:rsidR="005F2531" w:rsidRPr="005F2531">
        <w:rPr>
          <w:sz w:val="22"/>
          <w:szCs w:val="22"/>
          <w:u w:val="single"/>
        </w:rPr>
        <w:t>marts@inhp.org</w:t>
      </w:r>
    </w:p>
    <w:p w14:paraId="5FBCCF49" w14:textId="77777777" w:rsidR="002A32FB" w:rsidRDefault="002A32FB" w:rsidP="00FE65E4">
      <w:pPr>
        <w:pStyle w:val="Default"/>
        <w:rPr>
          <w:sz w:val="20"/>
          <w:szCs w:val="20"/>
        </w:rPr>
      </w:pPr>
    </w:p>
    <w:p w14:paraId="69691290" w14:textId="77777777" w:rsidR="00FE65E4" w:rsidRDefault="005F2531" w:rsidP="00FE65E4">
      <w:pPr>
        <w:pStyle w:val="Default"/>
        <w:rPr>
          <w:sz w:val="20"/>
          <w:szCs w:val="20"/>
        </w:rPr>
      </w:pPr>
      <w:r>
        <w:rPr>
          <w:sz w:val="20"/>
          <w:szCs w:val="20"/>
        </w:rPr>
        <w:t>INHP</w:t>
      </w:r>
      <w:r w:rsidR="00FE65E4">
        <w:rPr>
          <w:sz w:val="20"/>
          <w:szCs w:val="20"/>
        </w:rPr>
        <w:t xml:space="preserve"> reserves the right to engage in discussions or negotiations with none, any, or all bidders as part of the selection process. </w:t>
      </w:r>
    </w:p>
    <w:p w14:paraId="7EF9FF7E" w14:textId="77777777" w:rsidR="002A32FB" w:rsidRDefault="002A32FB" w:rsidP="00FE65E4">
      <w:pPr>
        <w:rPr>
          <w:szCs w:val="20"/>
        </w:rPr>
      </w:pPr>
    </w:p>
    <w:p w14:paraId="57CB752A" w14:textId="77777777" w:rsidR="00FE65E4" w:rsidRPr="003C4345" w:rsidRDefault="00FE65E4" w:rsidP="00FE65E4">
      <w:pPr>
        <w:rPr>
          <w:rFonts w:ascii="Effra" w:hAnsi="Effra"/>
          <w:color w:val="auto"/>
          <w:szCs w:val="20"/>
        </w:rPr>
      </w:pPr>
      <w:r w:rsidRPr="003C4345">
        <w:rPr>
          <w:rFonts w:ascii="Effra" w:hAnsi="Effra"/>
          <w:color w:val="auto"/>
          <w:szCs w:val="20"/>
        </w:rPr>
        <w:t>Based on the suitability of responses received by the submission due date,</w:t>
      </w:r>
      <w:r w:rsidR="005F2531" w:rsidRPr="003C4345">
        <w:rPr>
          <w:rFonts w:ascii="Effra" w:hAnsi="Effra"/>
          <w:color w:val="auto"/>
          <w:szCs w:val="20"/>
        </w:rPr>
        <w:t xml:space="preserve"> INHP</w:t>
      </w:r>
      <w:r w:rsidRPr="003C4345">
        <w:rPr>
          <w:rFonts w:ascii="Effra" w:hAnsi="Effra"/>
          <w:color w:val="auto"/>
          <w:szCs w:val="20"/>
        </w:rPr>
        <w:t xml:space="preserve"> reserves the right, at its sole discretion, to accept or reject any or all submissions and reissue this RFP a</w:t>
      </w:r>
      <w:r w:rsidR="003C4345" w:rsidRPr="003C4345">
        <w:rPr>
          <w:rFonts w:ascii="Effra" w:hAnsi="Effra"/>
          <w:color w:val="auto"/>
          <w:szCs w:val="20"/>
        </w:rPr>
        <w:t>t a future date</w:t>
      </w:r>
      <w:r w:rsidRPr="003C4345">
        <w:rPr>
          <w:rFonts w:ascii="Effra" w:hAnsi="Effra"/>
          <w:color w:val="auto"/>
          <w:szCs w:val="20"/>
        </w:rPr>
        <w:t>. By submitting</w:t>
      </w:r>
      <w:r w:rsidR="003C4345" w:rsidRPr="003C4345">
        <w:rPr>
          <w:rFonts w:ascii="Effra" w:hAnsi="Effra"/>
          <w:color w:val="auto"/>
          <w:szCs w:val="20"/>
        </w:rPr>
        <w:t xml:space="preserve"> a</w:t>
      </w:r>
      <w:r w:rsidRPr="003C4345">
        <w:rPr>
          <w:rFonts w:ascii="Effra" w:hAnsi="Effra"/>
          <w:color w:val="auto"/>
          <w:szCs w:val="20"/>
        </w:rPr>
        <w:t xml:space="preserve"> bid the Bidder agrees the bid proposal and price(s) contained herein shall be valid for ninety (90) days from the bid due date, or until </w:t>
      </w:r>
      <w:r w:rsidR="00526C25" w:rsidRPr="003C4345">
        <w:rPr>
          <w:rFonts w:ascii="Effra" w:hAnsi="Effra"/>
          <w:color w:val="auto"/>
          <w:szCs w:val="20"/>
        </w:rPr>
        <w:t>INHP</w:t>
      </w:r>
      <w:r w:rsidRPr="003C4345">
        <w:rPr>
          <w:rFonts w:ascii="Effra" w:hAnsi="Effra"/>
          <w:color w:val="auto"/>
          <w:szCs w:val="20"/>
        </w:rPr>
        <w:t xml:space="preserve"> and contractor have signed a contract, whichever comes first.</w:t>
      </w:r>
    </w:p>
    <w:p w14:paraId="335AB7C8" w14:textId="77777777" w:rsidR="00FE65E4" w:rsidRDefault="00FE65E4" w:rsidP="00FE65E4">
      <w:pPr>
        <w:rPr>
          <w:szCs w:val="20"/>
        </w:rPr>
      </w:pPr>
    </w:p>
    <w:p w14:paraId="3A49403C" w14:textId="77777777" w:rsidR="00FE65E4" w:rsidRDefault="00FE65E4" w:rsidP="00FE65E4">
      <w:pPr>
        <w:rPr>
          <w:szCs w:val="20"/>
        </w:rPr>
      </w:pPr>
    </w:p>
    <w:p w14:paraId="273209B3" w14:textId="77777777" w:rsidR="00FE65E4" w:rsidRDefault="00FE65E4" w:rsidP="00FE65E4">
      <w:pPr>
        <w:rPr>
          <w:szCs w:val="20"/>
        </w:rPr>
      </w:pPr>
    </w:p>
    <w:p w14:paraId="45AAF1F1" w14:textId="77777777" w:rsidR="00FE65E4" w:rsidRDefault="00FE65E4" w:rsidP="00FE65E4">
      <w:pPr>
        <w:rPr>
          <w:szCs w:val="20"/>
        </w:rPr>
      </w:pPr>
    </w:p>
    <w:p w14:paraId="4A108331" w14:textId="77777777" w:rsidR="00FE65E4" w:rsidRPr="00FE65E4" w:rsidRDefault="00FE65E4" w:rsidP="009107E5">
      <w:pPr>
        <w:rPr>
          <w:rFonts w:ascii="Times New Roman" w:hAnsi="Times New Roman" w:cs="Times New Roman"/>
        </w:rPr>
      </w:pPr>
    </w:p>
    <w:sectPr w:rsidR="00FE65E4" w:rsidRPr="00FE65E4" w:rsidSect="00912260">
      <w:headerReference w:type="default" r:id="rId11"/>
      <w:footerReference w:type="default" r:id="rId12"/>
      <w:headerReference w:type="first" r:id="rId13"/>
      <w:footerReference w:type="first" r:id="rId14"/>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A30F8" w14:textId="77777777" w:rsidR="00334795" w:rsidRDefault="00334795" w:rsidP="00912260">
      <w:pPr>
        <w:spacing w:after="0" w:line="240" w:lineRule="auto"/>
      </w:pPr>
      <w:r>
        <w:separator/>
      </w:r>
    </w:p>
  </w:endnote>
  <w:endnote w:type="continuationSeparator" w:id="0">
    <w:p w14:paraId="11CECE15" w14:textId="77777777" w:rsidR="00334795" w:rsidRDefault="00334795" w:rsidP="00912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altName w:val="Century"/>
    <w:panose1 w:val="02000604040000020004"/>
    <w:charset w:val="00"/>
    <w:family w:val="modern"/>
    <w:notTrueType/>
    <w:pitch w:val="variable"/>
    <w:sig w:usb0="00000087" w:usb1="00000000" w:usb2="00000000" w:usb3="00000000" w:csb0="0000000B" w:csb1="00000000"/>
  </w:font>
  <w:font w:name="Gotham Medium">
    <w:altName w:val="Arial"/>
    <w:panose1 w:val="02000604030000020004"/>
    <w:charset w:val="00"/>
    <w:family w:val="modern"/>
    <w:notTrueType/>
    <w:pitch w:val="variable"/>
    <w:sig w:usb0="00000087" w:usb1="00000000" w:usb2="00000000" w:usb3="00000000" w:csb0="0000000B" w:csb1="00000000"/>
  </w:font>
  <w:font w:name="Segoe UI">
    <w:panose1 w:val="020B0502040204020203"/>
    <w:charset w:val="00"/>
    <w:family w:val="swiss"/>
    <w:pitch w:val="variable"/>
    <w:sig w:usb0="E4002EFF" w:usb1="C000E47F" w:usb2="00000009" w:usb3="00000000" w:csb0="000001FF" w:csb1="00000000"/>
  </w:font>
  <w:font w:name="Effr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7AB55" w14:textId="77777777" w:rsidR="00912260" w:rsidRDefault="007D1939">
    <w:pPr>
      <w:pStyle w:val="Footer"/>
      <w:rPr>
        <w:noProof/>
      </w:rPr>
    </w:pPr>
    <w:r>
      <w:rPr>
        <w:noProof/>
      </w:rPr>
      <w:drawing>
        <wp:anchor distT="0" distB="0" distL="114300" distR="114300" simplePos="0" relativeHeight="251663360" behindDoc="1" locked="0" layoutInCell="1" allowOverlap="1" wp14:anchorId="24EE62B5" wp14:editId="684D6F40">
          <wp:simplePos x="0" y="0"/>
          <wp:positionH relativeFrom="page">
            <wp:posOffset>0</wp:posOffset>
          </wp:positionH>
          <wp:positionV relativeFrom="page">
            <wp:posOffset>9144000</wp:posOffset>
          </wp:positionV>
          <wp:extent cx="7763510" cy="9023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final_4.17.17-01-01.png"/>
                  <pic:cNvPicPr/>
                </pic:nvPicPr>
                <pic:blipFill rotWithShape="1">
                  <a:blip r:embed="rId1">
                    <a:extLst>
                      <a:ext uri="{28A0092B-C50C-407E-A947-70E740481C1C}">
                        <a14:useLocalDpi xmlns:a14="http://schemas.microsoft.com/office/drawing/2010/main" val="0"/>
                      </a:ext>
                    </a:extLst>
                  </a:blip>
                  <a:srcRect t="91018"/>
                  <a:stretch/>
                </pic:blipFill>
                <pic:spPr bwMode="auto">
                  <a:xfrm>
                    <a:off x="0" y="0"/>
                    <a:ext cx="7763510" cy="902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54A4B5" w14:textId="77777777" w:rsidR="00912260" w:rsidRDefault="007D1939" w:rsidP="007D1939">
    <w:pPr>
      <w:pStyle w:val="Footer"/>
      <w:tabs>
        <w:tab w:val="clear" w:pos="4680"/>
        <w:tab w:val="clear" w:pos="9360"/>
        <w:tab w:val="left" w:pos="5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0487F" w14:textId="77777777" w:rsidR="007D1939" w:rsidRDefault="007D1939" w:rsidP="007D1939">
    <w:pPr>
      <w:pStyle w:val="Footer"/>
      <w:tabs>
        <w:tab w:val="clear" w:pos="4680"/>
        <w:tab w:val="clear" w:pos="9360"/>
        <w:tab w:val="left" w:pos="80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5C411" w14:textId="77777777" w:rsidR="00334795" w:rsidRDefault="00334795" w:rsidP="00912260">
      <w:pPr>
        <w:spacing w:after="0" w:line="240" w:lineRule="auto"/>
      </w:pPr>
      <w:r>
        <w:separator/>
      </w:r>
    </w:p>
  </w:footnote>
  <w:footnote w:type="continuationSeparator" w:id="0">
    <w:p w14:paraId="4994EE62" w14:textId="77777777" w:rsidR="00334795" w:rsidRDefault="00334795" w:rsidP="00912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AA242" w14:textId="77777777" w:rsidR="00F7270E" w:rsidRPr="00F7270E" w:rsidRDefault="00F7270E" w:rsidP="00F7270E">
    <w:pPr>
      <w:pStyle w:val="Header"/>
      <w:jc w:val="center"/>
      <w:rPr>
        <w:rFonts w:ascii="Gotham Medium" w:hAnsi="Gotham Medium"/>
        <w:color w:val="003F54"/>
        <w:sz w:val="16"/>
      </w:rPr>
    </w:pPr>
    <w:r>
      <w:rPr>
        <w:rFonts w:ascii="Gotham Medium" w:hAnsi="Gotham Medium"/>
        <w:color w:val="003F54"/>
        <w:sz w:val="16"/>
      </w:rPr>
      <w:t>I</w:t>
    </w:r>
    <w:r w:rsidRPr="00F7270E">
      <w:rPr>
        <w:rFonts w:ascii="Gotham Medium" w:hAnsi="Gotham Medium"/>
        <w:color w:val="003F54"/>
        <w:sz w:val="16"/>
      </w:rPr>
      <w:t xml:space="preserve">NHP, Page </w:t>
    </w:r>
    <w:sdt>
      <w:sdtPr>
        <w:rPr>
          <w:rFonts w:ascii="Gotham Medium" w:hAnsi="Gotham Medium"/>
          <w:color w:val="003F54"/>
          <w:sz w:val="16"/>
        </w:rPr>
        <w:id w:val="2056345731"/>
        <w:docPartObj>
          <w:docPartGallery w:val="Page Numbers (Top of Page)"/>
          <w:docPartUnique/>
        </w:docPartObj>
      </w:sdtPr>
      <w:sdtEndPr>
        <w:rPr>
          <w:noProof/>
        </w:rPr>
      </w:sdtEndPr>
      <w:sdtContent>
        <w:r w:rsidRPr="00F7270E">
          <w:rPr>
            <w:rFonts w:ascii="Gotham Medium" w:hAnsi="Gotham Medium"/>
            <w:color w:val="003F54"/>
            <w:sz w:val="16"/>
          </w:rPr>
          <w:fldChar w:fldCharType="begin"/>
        </w:r>
        <w:r w:rsidRPr="00F7270E">
          <w:rPr>
            <w:rFonts w:ascii="Gotham Medium" w:hAnsi="Gotham Medium"/>
            <w:color w:val="003F54"/>
            <w:sz w:val="16"/>
          </w:rPr>
          <w:instrText xml:space="preserve"> PAGE   \* MERGEFORMAT </w:instrText>
        </w:r>
        <w:r w:rsidRPr="00F7270E">
          <w:rPr>
            <w:rFonts w:ascii="Gotham Medium" w:hAnsi="Gotham Medium"/>
            <w:color w:val="003F54"/>
            <w:sz w:val="16"/>
          </w:rPr>
          <w:fldChar w:fldCharType="separate"/>
        </w:r>
        <w:r w:rsidR="000826BA">
          <w:rPr>
            <w:rFonts w:ascii="Gotham Medium" w:hAnsi="Gotham Medium"/>
            <w:noProof/>
            <w:color w:val="003F54"/>
            <w:sz w:val="16"/>
          </w:rPr>
          <w:t>3</w:t>
        </w:r>
        <w:r w:rsidRPr="00F7270E">
          <w:rPr>
            <w:rFonts w:ascii="Gotham Medium" w:hAnsi="Gotham Medium"/>
            <w:noProof/>
            <w:color w:val="003F54"/>
            <w:sz w:val="16"/>
          </w:rPr>
          <w:fldChar w:fldCharType="end"/>
        </w:r>
      </w:sdtContent>
    </w:sdt>
  </w:p>
  <w:p w14:paraId="60EF780B" w14:textId="77777777" w:rsidR="00F7270E" w:rsidRDefault="00F7270E" w:rsidP="00F7270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82D29" w14:textId="77777777" w:rsidR="00912260" w:rsidRDefault="00781EF8">
    <w:pPr>
      <w:pStyle w:val="Header"/>
      <w:rPr>
        <w:noProof/>
      </w:rPr>
    </w:pPr>
    <w:r>
      <w:rPr>
        <w:noProof/>
      </w:rPr>
      <w:drawing>
        <wp:anchor distT="0" distB="0" distL="114300" distR="114300" simplePos="0" relativeHeight="251660288" behindDoc="1" locked="0" layoutInCell="1" allowOverlap="1" wp14:anchorId="7DB1DE9C" wp14:editId="2BB60A3F">
          <wp:simplePos x="0" y="0"/>
          <wp:positionH relativeFrom="page">
            <wp:align>left</wp:align>
          </wp:positionH>
          <wp:positionV relativeFrom="page">
            <wp:align>top</wp:align>
          </wp:positionV>
          <wp:extent cx="7764146" cy="10046822"/>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final_4.17.17-01-01.png"/>
                  <pic:cNvPicPr/>
                </pic:nvPicPr>
                <pic:blipFill>
                  <a:blip r:embed="rId1">
                    <a:extLst>
                      <a:ext uri="{28A0092B-C50C-407E-A947-70E740481C1C}">
                        <a14:useLocalDpi xmlns:a14="http://schemas.microsoft.com/office/drawing/2010/main" val="0"/>
                      </a:ext>
                    </a:extLst>
                  </a:blip>
                  <a:stretch>
                    <a:fillRect/>
                  </a:stretch>
                </pic:blipFill>
                <pic:spPr>
                  <a:xfrm>
                    <a:off x="0" y="0"/>
                    <a:ext cx="7764146" cy="10046822"/>
                  </a:xfrm>
                  <a:prstGeom prst="rect">
                    <a:avLst/>
                  </a:prstGeom>
                </pic:spPr>
              </pic:pic>
            </a:graphicData>
          </a:graphic>
          <wp14:sizeRelH relativeFrom="margin">
            <wp14:pctWidth>0</wp14:pctWidth>
          </wp14:sizeRelH>
          <wp14:sizeRelV relativeFrom="margin">
            <wp14:pctHeight>0</wp14:pctHeight>
          </wp14:sizeRelV>
        </wp:anchor>
      </w:drawing>
    </w:r>
  </w:p>
  <w:p w14:paraId="5FC96A2A" w14:textId="77777777" w:rsidR="00912260" w:rsidRDefault="00912260">
    <w:pPr>
      <w:pStyle w:val="Header"/>
      <w:rPr>
        <w:noProof/>
      </w:rPr>
    </w:pPr>
  </w:p>
  <w:p w14:paraId="4CFAB927" w14:textId="77777777" w:rsidR="00912260" w:rsidRDefault="00912260">
    <w:pPr>
      <w:pStyle w:val="Header"/>
      <w:rPr>
        <w:noProof/>
      </w:rPr>
    </w:pPr>
  </w:p>
  <w:p w14:paraId="499DFC96" w14:textId="77777777" w:rsidR="00912260" w:rsidRDefault="00912260">
    <w:pPr>
      <w:pStyle w:val="Header"/>
      <w:rPr>
        <w:noProof/>
      </w:rPr>
    </w:pPr>
  </w:p>
  <w:p w14:paraId="4CEFE427" w14:textId="77777777" w:rsidR="00912260" w:rsidRDefault="00912260">
    <w:pPr>
      <w:pStyle w:val="Header"/>
      <w:rPr>
        <w:noProof/>
      </w:rPr>
    </w:pPr>
  </w:p>
  <w:p w14:paraId="2A1087F5" w14:textId="77777777" w:rsidR="00912260" w:rsidRDefault="00912260">
    <w:pPr>
      <w:pStyle w:val="Header"/>
      <w:rPr>
        <w:noProof/>
      </w:rPr>
    </w:pPr>
  </w:p>
  <w:p w14:paraId="573C8909" w14:textId="77777777" w:rsidR="00912260" w:rsidRDefault="00912260">
    <w:pPr>
      <w:pStyle w:val="Header"/>
      <w:rPr>
        <w:noProof/>
      </w:rPr>
    </w:pPr>
  </w:p>
  <w:p w14:paraId="4861FF9A" w14:textId="77777777" w:rsidR="00912260" w:rsidRDefault="00912260">
    <w:pPr>
      <w:pStyle w:val="Header"/>
      <w:rPr>
        <w:noProof/>
      </w:rPr>
    </w:pPr>
  </w:p>
  <w:p w14:paraId="72978EE9" w14:textId="77777777" w:rsidR="00912260" w:rsidRDefault="00912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B5607"/>
    <w:multiLevelType w:val="hybridMultilevel"/>
    <w:tmpl w:val="285E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D2B0B"/>
    <w:multiLevelType w:val="hybridMultilevel"/>
    <w:tmpl w:val="262A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573AF"/>
    <w:multiLevelType w:val="hybridMultilevel"/>
    <w:tmpl w:val="8EA6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E0A94"/>
    <w:multiLevelType w:val="hybridMultilevel"/>
    <w:tmpl w:val="EFC87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B3791"/>
    <w:multiLevelType w:val="hybridMultilevel"/>
    <w:tmpl w:val="08F0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3385C"/>
    <w:multiLevelType w:val="hybridMultilevel"/>
    <w:tmpl w:val="CC76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4D7011"/>
    <w:multiLevelType w:val="multilevel"/>
    <w:tmpl w:val="0AEA36FC"/>
    <w:lvl w:ilvl="0">
      <w:start w:val="5"/>
      <w:numFmt w:val="decimal"/>
      <w:lvlText w:val="%1"/>
      <w:lvlJc w:val="left"/>
      <w:pPr>
        <w:ind w:left="7860" w:hanging="720"/>
      </w:pPr>
      <w:rPr>
        <w:rFonts w:hint="default"/>
        <w:lang w:val="en-US" w:eastAsia="en-US" w:bidi="en-US"/>
      </w:rPr>
    </w:lvl>
    <w:lvl w:ilvl="1">
      <w:start w:val="1"/>
      <w:numFmt w:val="decimal"/>
      <w:lvlText w:val="%1.%2"/>
      <w:lvlJc w:val="left"/>
      <w:pPr>
        <w:ind w:left="7860" w:hanging="720"/>
        <w:jc w:val="right"/>
      </w:pPr>
      <w:rPr>
        <w:rFonts w:hint="default"/>
        <w:b/>
        <w:bCs/>
        <w:w w:val="127"/>
        <w:lang w:val="en-US" w:eastAsia="en-US" w:bidi="en-US"/>
      </w:rPr>
    </w:lvl>
    <w:lvl w:ilvl="2">
      <w:start w:val="1"/>
      <w:numFmt w:val="decimal"/>
      <w:lvlText w:val="%1.%2.%3"/>
      <w:lvlJc w:val="left"/>
      <w:pPr>
        <w:ind w:left="840" w:hanging="720"/>
        <w:jc w:val="right"/>
      </w:pPr>
      <w:rPr>
        <w:rFonts w:ascii="Calibri" w:eastAsia="Calibri" w:hAnsi="Calibri" w:cs="Calibri" w:hint="default"/>
        <w:b/>
        <w:bCs/>
        <w:w w:val="127"/>
        <w:sz w:val="20"/>
        <w:szCs w:val="20"/>
        <w:lang w:val="en-US" w:eastAsia="en-US" w:bidi="en-US"/>
      </w:rPr>
    </w:lvl>
    <w:lvl w:ilvl="3">
      <w:numFmt w:val="bullet"/>
      <w:lvlText w:val="̍"/>
      <w:lvlJc w:val="left"/>
      <w:pPr>
        <w:ind w:left="1380" w:hanging="360"/>
      </w:pPr>
      <w:rPr>
        <w:rFonts w:hint="default"/>
        <w:spacing w:val="-4"/>
        <w:lang w:val="en-US" w:eastAsia="en-US" w:bidi="en-US"/>
      </w:rPr>
    </w:lvl>
    <w:lvl w:ilvl="4">
      <w:numFmt w:val="bullet"/>
      <w:lvlText w:val="•"/>
      <w:lvlJc w:val="left"/>
      <w:pPr>
        <w:ind w:left="7130" w:hanging="360"/>
      </w:pPr>
      <w:rPr>
        <w:rFonts w:hint="default"/>
        <w:lang w:val="en-US" w:eastAsia="en-US" w:bidi="en-US"/>
      </w:rPr>
    </w:lvl>
    <w:lvl w:ilvl="5">
      <w:numFmt w:val="bullet"/>
      <w:lvlText w:val="•"/>
      <w:lvlJc w:val="left"/>
      <w:pPr>
        <w:ind w:left="6401" w:hanging="360"/>
      </w:pPr>
      <w:rPr>
        <w:rFonts w:hint="default"/>
        <w:lang w:val="en-US" w:eastAsia="en-US" w:bidi="en-US"/>
      </w:rPr>
    </w:lvl>
    <w:lvl w:ilvl="6">
      <w:numFmt w:val="bullet"/>
      <w:lvlText w:val="•"/>
      <w:lvlJc w:val="left"/>
      <w:pPr>
        <w:ind w:left="5672" w:hanging="360"/>
      </w:pPr>
      <w:rPr>
        <w:rFonts w:hint="default"/>
        <w:lang w:val="en-US" w:eastAsia="en-US" w:bidi="en-US"/>
      </w:rPr>
    </w:lvl>
    <w:lvl w:ilvl="7">
      <w:numFmt w:val="bullet"/>
      <w:lvlText w:val="•"/>
      <w:lvlJc w:val="left"/>
      <w:pPr>
        <w:ind w:left="4943" w:hanging="360"/>
      </w:pPr>
      <w:rPr>
        <w:rFonts w:hint="default"/>
        <w:lang w:val="en-US" w:eastAsia="en-US" w:bidi="en-US"/>
      </w:rPr>
    </w:lvl>
    <w:lvl w:ilvl="8">
      <w:numFmt w:val="bullet"/>
      <w:lvlText w:val="•"/>
      <w:lvlJc w:val="left"/>
      <w:pPr>
        <w:ind w:left="4213" w:hanging="360"/>
      </w:pPr>
      <w:rPr>
        <w:rFonts w:hint="default"/>
        <w:lang w:val="en-US" w:eastAsia="en-US" w:bidi="en-US"/>
      </w:rPr>
    </w:lvl>
  </w:abstractNum>
  <w:num w:numId="1">
    <w:abstractNumId w:val="3"/>
  </w:num>
  <w:num w:numId="2">
    <w:abstractNumId w:val="5"/>
  </w:num>
  <w:num w:numId="3">
    <w:abstractNumId w:val="0"/>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A49"/>
    <w:rsid w:val="00075E79"/>
    <w:rsid w:val="000826BA"/>
    <w:rsid w:val="000F510A"/>
    <w:rsid w:val="00123792"/>
    <w:rsid w:val="00170E57"/>
    <w:rsid w:val="00170FF4"/>
    <w:rsid w:val="001713AF"/>
    <w:rsid w:val="0019127A"/>
    <w:rsid w:val="001974E3"/>
    <w:rsid w:val="001D199B"/>
    <w:rsid w:val="00237D51"/>
    <w:rsid w:val="002A32FB"/>
    <w:rsid w:val="002B2654"/>
    <w:rsid w:val="002B7C3A"/>
    <w:rsid w:val="003310D9"/>
    <w:rsid w:val="00334795"/>
    <w:rsid w:val="00347B6E"/>
    <w:rsid w:val="00371A89"/>
    <w:rsid w:val="003A2B64"/>
    <w:rsid w:val="003B54EC"/>
    <w:rsid w:val="003C4345"/>
    <w:rsid w:val="004B2DF1"/>
    <w:rsid w:val="00526C25"/>
    <w:rsid w:val="00556566"/>
    <w:rsid w:val="005746D7"/>
    <w:rsid w:val="005D1931"/>
    <w:rsid w:val="005F2531"/>
    <w:rsid w:val="0061275E"/>
    <w:rsid w:val="00642E94"/>
    <w:rsid w:val="00670B0C"/>
    <w:rsid w:val="006A6D80"/>
    <w:rsid w:val="006D5C1B"/>
    <w:rsid w:val="00716A86"/>
    <w:rsid w:val="00781EF8"/>
    <w:rsid w:val="007B0310"/>
    <w:rsid w:val="007D0104"/>
    <w:rsid w:val="007D1939"/>
    <w:rsid w:val="007D1E36"/>
    <w:rsid w:val="007E6F39"/>
    <w:rsid w:val="007F0908"/>
    <w:rsid w:val="00802963"/>
    <w:rsid w:val="00835677"/>
    <w:rsid w:val="00891099"/>
    <w:rsid w:val="009107E5"/>
    <w:rsid w:val="0091083F"/>
    <w:rsid w:val="00912260"/>
    <w:rsid w:val="00A042E2"/>
    <w:rsid w:val="00A914BF"/>
    <w:rsid w:val="00AF7057"/>
    <w:rsid w:val="00BB3A6D"/>
    <w:rsid w:val="00C01A0B"/>
    <w:rsid w:val="00C31197"/>
    <w:rsid w:val="00C8662A"/>
    <w:rsid w:val="00D511D7"/>
    <w:rsid w:val="00D705AD"/>
    <w:rsid w:val="00DD6411"/>
    <w:rsid w:val="00E01A1D"/>
    <w:rsid w:val="00EE3A49"/>
    <w:rsid w:val="00EE3AB9"/>
    <w:rsid w:val="00F151E2"/>
    <w:rsid w:val="00F430CB"/>
    <w:rsid w:val="00F463AB"/>
    <w:rsid w:val="00F466BB"/>
    <w:rsid w:val="00F7270E"/>
    <w:rsid w:val="00FC06B0"/>
    <w:rsid w:val="00FE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3EFD3"/>
  <w15:chartTrackingRefBased/>
  <w15:docId w15:val="{F131FC01-EC83-4320-94E1-DDD91951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Normal"/>
    <w:qFormat/>
    <w:rsid w:val="00912260"/>
    <w:rPr>
      <w:rFonts w:ascii="Gotham Book" w:hAnsi="Gotham Book"/>
      <w:color w:val="333333"/>
      <w:sz w:val="20"/>
    </w:rPr>
  </w:style>
  <w:style w:type="paragraph" w:styleId="Heading1">
    <w:name w:val="heading 1"/>
    <w:aliases w:val="Headline"/>
    <w:basedOn w:val="Normal"/>
    <w:next w:val="Normal"/>
    <w:link w:val="Heading1Char"/>
    <w:uiPriority w:val="9"/>
    <w:qFormat/>
    <w:rsid w:val="00F7270E"/>
    <w:pPr>
      <w:keepNext/>
      <w:keepLines/>
      <w:spacing w:before="240" w:after="0"/>
      <w:outlineLvl w:val="0"/>
    </w:pPr>
    <w:rPr>
      <w:rFonts w:ascii="Gotham Medium" w:eastAsiaTheme="majorEastAsia" w:hAnsi="Gotham Medium" w:cstheme="majorBidi"/>
      <w:caps/>
      <w:color w:val="003F5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Char"/>
    <w:basedOn w:val="DefaultParagraphFont"/>
    <w:link w:val="Heading1"/>
    <w:uiPriority w:val="9"/>
    <w:rsid w:val="00F7270E"/>
    <w:rPr>
      <w:rFonts w:ascii="Gotham Medium" w:eastAsiaTheme="majorEastAsia" w:hAnsi="Gotham Medium" w:cstheme="majorBidi"/>
      <w:caps/>
      <w:color w:val="003F54"/>
      <w:sz w:val="32"/>
      <w:szCs w:val="32"/>
    </w:rPr>
  </w:style>
  <w:style w:type="paragraph" w:styleId="Subtitle">
    <w:name w:val="Subtitle"/>
    <w:aliases w:val="Subhead"/>
    <w:basedOn w:val="Normal"/>
    <w:next w:val="Normal"/>
    <w:link w:val="SubtitleChar"/>
    <w:uiPriority w:val="11"/>
    <w:qFormat/>
    <w:rsid w:val="00802963"/>
    <w:pPr>
      <w:numPr>
        <w:ilvl w:val="1"/>
      </w:numPr>
    </w:pPr>
    <w:rPr>
      <w:rFonts w:eastAsiaTheme="minorEastAsia"/>
      <w:color w:val="003F54"/>
      <w:spacing w:val="15"/>
      <w:sz w:val="24"/>
    </w:rPr>
  </w:style>
  <w:style w:type="character" w:customStyle="1" w:styleId="SubtitleChar">
    <w:name w:val="Subtitle Char"/>
    <w:aliases w:val="Subhead Char"/>
    <w:basedOn w:val="DefaultParagraphFont"/>
    <w:link w:val="Subtitle"/>
    <w:uiPriority w:val="11"/>
    <w:rsid w:val="00802963"/>
    <w:rPr>
      <w:rFonts w:ascii="Gotham Book" w:eastAsiaTheme="minorEastAsia" w:hAnsi="Gotham Book"/>
      <w:color w:val="003F54"/>
      <w:spacing w:val="15"/>
      <w:sz w:val="24"/>
    </w:rPr>
  </w:style>
  <w:style w:type="character" w:styleId="Emphasis">
    <w:name w:val="Emphasis"/>
    <w:uiPriority w:val="20"/>
    <w:rsid w:val="00716A86"/>
    <w:rPr>
      <w:rFonts w:ascii="Gotham Medium" w:hAnsi="Gotham Medium"/>
      <w:b/>
      <w:i w:val="0"/>
      <w:iCs/>
      <w:color w:val="333333"/>
      <w:sz w:val="20"/>
    </w:rPr>
  </w:style>
  <w:style w:type="paragraph" w:customStyle="1" w:styleId="Subhead2">
    <w:name w:val="Subhead 2"/>
    <w:basedOn w:val="Subtitle"/>
    <w:next w:val="Normal"/>
    <w:link w:val="Subhead2Char"/>
    <w:uiPriority w:val="12"/>
    <w:qFormat/>
    <w:rsid w:val="00716A86"/>
    <w:rPr>
      <w:color w:val="D14414"/>
    </w:rPr>
  </w:style>
  <w:style w:type="character" w:customStyle="1" w:styleId="Subhead2Char">
    <w:name w:val="Subhead 2 Char"/>
    <w:basedOn w:val="SubtitleChar"/>
    <w:link w:val="Subhead2"/>
    <w:uiPriority w:val="12"/>
    <w:rsid w:val="00912260"/>
    <w:rPr>
      <w:rFonts w:ascii="Gotham Book" w:eastAsiaTheme="minorEastAsia" w:hAnsi="Gotham Book"/>
      <w:color w:val="D14414"/>
      <w:spacing w:val="15"/>
      <w:sz w:val="24"/>
    </w:rPr>
  </w:style>
  <w:style w:type="paragraph" w:styleId="Header">
    <w:name w:val="header"/>
    <w:basedOn w:val="Normal"/>
    <w:link w:val="HeaderChar"/>
    <w:uiPriority w:val="99"/>
    <w:unhideWhenUsed/>
    <w:rsid w:val="00912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260"/>
    <w:rPr>
      <w:rFonts w:ascii="Gotham Book" w:hAnsi="Gotham Book"/>
      <w:color w:val="333333"/>
      <w:sz w:val="20"/>
    </w:rPr>
  </w:style>
  <w:style w:type="paragraph" w:styleId="Footer">
    <w:name w:val="footer"/>
    <w:basedOn w:val="Normal"/>
    <w:link w:val="FooterChar"/>
    <w:uiPriority w:val="99"/>
    <w:unhideWhenUsed/>
    <w:rsid w:val="00912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260"/>
    <w:rPr>
      <w:rFonts w:ascii="Gotham Book" w:hAnsi="Gotham Book"/>
      <w:color w:val="333333"/>
      <w:sz w:val="20"/>
    </w:rPr>
  </w:style>
  <w:style w:type="character" w:styleId="Hyperlink">
    <w:name w:val="Hyperlink"/>
    <w:basedOn w:val="DefaultParagraphFont"/>
    <w:uiPriority w:val="99"/>
    <w:unhideWhenUsed/>
    <w:rsid w:val="00075E79"/>
    <w:rPr>
      <w:color w:val="0563C1" w:themeColor="hyperlink"/>
      <w:u w:val="single"/>
    </w:rPr>
  </w:style>
  <w:style w:type="paragraph" w:styleId="BalloonText">
    <w:name w:val="Balloon Text"/>
    <w:basedOn w:val="Normal"/>
    <w:link w:val="BalloonTextChar"/>
    <w:uiPriority w:val="99"/>
    <w:semiHidden/>
    <w:unhideWhenUsed/>
    <w:rsid w:val="00075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E79"/>
    <w:rPr>
      <w:rFonts w:ascii="Segoe UI" w:hAnsi="Segoe UI" w:cs="Segoe UI"/>
      <w:color w:val="333333"/>
      <w:sz w:val="18"/>
      <w:szCs w:val="18"/>
    </w:rPr>
  </w:style>
  <w:style w:type="paragraph" w:styleId="NoSpacing">
    <w:name w:val="No Spacing"/>
    <w:uiPriority w:val="1"/>
    <w:qFormat/>
    <w:rsid w:val="00C8662A"/>
    <w:pPr>
      <w:spacing w:after="0" w:line="240" w:lineRule="auto"/>
    </w:pPr>
  </w:style>
  <w:style w:type="paragraph" w:customStyle="1" w:styleId="Default">
    <w:name w:val="Default"/>
    <w:rsid w:val="009107E5"/>
    <w:pPr>
      <w:autoSpaceDE w:val="0"/>
      <w:autoSpaceDN w:val="0"/>
      <w:adjustRightInd w:val="0"/>
      <w:spacing w:after="0" w:line="240" w:lineRule="auto"/>
    </w:pPr>
    <w:rPr>
      <w:rFonts w:ascii="Effra" w:hAnsi="Effra" w:cs="Effra"/>
      <w:color w:val="000000"/>
      <w:sz w:val="24"/>
      <w:szCs w:val="24"/>
    </w:rPr>
  </w:style>
  <w:style w:type="paragraph" w:styleId="ListParagraph">
    <w:name w:val="List Paragraph"/>
    <w:basedOn w:val="Normal"/>
    <w:uiPriority w:val="34"/>
    <w:rsid w:val="004B2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40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8F53D7BFFBCF94F97348FE9CACDCA00" ma:contentTypeVersion="1" ma:contentTypeDescription="Create a new document." ma:contentTypeScope="" ma:versionID="513d205ab6a6ebab101185ea58638ef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C0644-F091-4F58-B4D4-8CE6F652EF6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0515CFA-AA79-439A-9FF2-123573C636FF}">
  <ds:schemaRefs>
    <ds:schemaRef ds:uri="http://schemas.microsoft.com/sharepoint/v3/contenttype/forms"/>
  </ds:schemaRefs>
</ds:datastoreItem>
</file>

<file path=customXml/itemProps3.xml><?xml version="1.0" encoding="utf-8"?>
<ds:datastoreItem xmlns:ds="http://schemas.openxmlformats.org/officeDocument/2006/customXml" ds:itemID="{61513C85-F121-4FB7-B6B1-EBF251BAC579}">
  <ds:schemaRefs>
    <ds:schemaRef ds:uri="http://schemas.openxmlformats.org/officeDocument/2006/bibliography"/>
  </ds:schemaRefs>
</ds:datastoreItem>
</file>

<file path=customXml/itemProps4.xml><?xml version="1.0" encoding="utf-8"?>
<ds:datastoreItem xmlns:ds="http://schemas.openxmlformats.org/officeDocument/2006/customXml" ds:itemID="{42C55C60-EF2F-4A30-8C14-480533FFD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Mercer</dc:creator>
  <cp:keywords/>
  <dc:description/>
  <cp:lastModifiedBy>Will Marts</cp:lastModifiedBy>
  <cp:revision>2</cp:revision>
  <cp:lastPrinted>2017-10-26T17:32:00Z</cp:lastPrinted>
  <dcterms:created xsi:type="dcterms:W3CDTF">2021-03-02T14:40:00Z</dcterms:created>
  <dcterms:modified xsi:type="dcterms:W3CDTF">2021-03-02T14:40:00Z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0x010100E8F53D7BFFBCF94F97348FE9CACDCA00</vt:lpwstr>
  </property>
</Properties>
</file>