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8545" w14:textId="77777777" w:rsidR="007D58FD" w:rsidRPr="00E63C66" w:rsidRDefault="007D58FD" w:rsidP="007D58FD">
      <w:pPr>
        <w:pStyle w:val="Default"/>
        <w:rPr>
          <w:rFonts w:ascii="Times New Roman" w:hAnsi="Times New Roman" w:cs="Times New Roman"/>
          <w:sz w:val="20"/>
          <w:szCs w:val="20"/>
        </w:rPr>
      </w:pPr>
      <w:r w:rsidRPr="00E63C66">
        <w:rPr>
          <w:rFonts w:ascii="Times New Roman" w:hAnsi="Times New Roman" w:cs="Times New Roman"/>
          <w:sz w:val="22"/>
          <w:szCs w:val="22"/>
        </w:rPr>
        <w:t xml:space="preserve">This Request for Proposal is an invitation to Residential General Contractors to bid on the following project: </w:t>
      </w:r>
    </w:p>
    <w:p w14:paraId="1A297399" w14:textId="77777777" w:rsidR="007D58FD" w:rsidRPr="00E63C66" w:rsidRDefault="007D58FD" w:rsidP="007D58FD">
      <w:pPr>
        <w:pStyle w:val="Default"/>
        <w:rPr>
          <w:rFonts w:ascii="Times New Roman" w:hAnsi="Times New Roman" w:cs="Times New Roman"/>
          <w:b/>
          <w:bCs/>
          <w:sz w:val="28"/>
          <w:szCs w:val="28"/>
        </w:rPr>
      </w:pPr>
    </w:p>
    <w:p w14:paraId="43446BA8" w14:textId="77777777" w:rsidR="007D58FD" w:rsidRPr="00E636CB" w:rsidRDefault="007D58FD" w:rsidP="007D58FD">
      <w:pPr>
        <w:pStyle w:val="Default"/>
        <w:jc w:val="center"/>
        <w:rPr>
          <w:rFonts w:ascii="Times New Roman" w:hAnsi="Times New Roman" w:cs="Times New Roman"/>
          <w:b/>
          <w:bCs/>
        </w:rPr>
      </w:pPr>
      <w:r>
        <w:rPr>
          <w:rFonts w:ascii="Times New Roman" w:hAnsi="Times New Roman" w:cs="Times New Roman"/>
          <w:b/>
          <w:bCs/>
        </w:rPr>
        <w:t>New Construction/Remodel</w:t>
      </w:r>
      <w:r w:rsidRPr="00E636CB">
        <w:rPr>
          <w:rFonts w:ascii="Times New Roman" w:hAnsi="Times New Roman" w:cs="Times New Roman"/>
          <w:b/>
          <w:bCs/>
        </w:rPr>
        <w:t xml:space="preserve"> Single-Family Home </w:t>
      </w:r>
      <w:r>
        <w:rPr>
          <w:rFonts w:ascii="Times New Roman" w:hAnsi="Times New Roman" w:cs="Times New Roman"/>
          <w:b/>
          <w:bCs/>
        </w:rPr>
        <w:t>(2025)</w:t>
      </w:r>
    </w:p>
    <w:p w14:paraId="32E2D2EA" w14:textId="77777777" w:rsidR="007D58FD" w:rsidRPr="00E636CB" w:rsidRDefault="007D58FD" w:rsidP="007D58FD">
      <w:pPr>
        <w:pStyle w:val="Default"/>
        <w:jc w:val="center"/>
        <w:rPr>
          <w:rFonts w:ascii="Times New Roman" w:hAnsi="Times New Roman" w:cs="Times New Roman"/>
          <w:b/>
          <w:bCs/>
        </w:rPr>
      </w:pPr>
      <w:bookmarkStart w:id="0" w:name="_Hlk94964882"/>
    </w:p>
    <w:p w14:paraId="42C22E67" w14:textId="6F1FC24D" w:rsidR="007D58FD" w:rsidRPr="00E636CB" w:rsidRDefault="000513F6" w:rsidP="007D58FD">
      <w:pPr>
        <w:pStyle w:val="Default"/>
        <w:jc w:val="center"/>
        <w:rPr>
          <w:rFonts w:ascii="Times New Roman" w:hAnsi="Times New Roman" w:cs="Times New Roman"/>
          <w:b/>
          <w:bCs/>
        </w:rPr>
      </w:pPr>
      <w:r>
        <w:rPr>
          <w:rFonts w:ascii="Times New Roman" w:hAnsi="Times New Roman" w:cs="Times New Roman"/>
          <w:b/>
          <w:bCs/>
        </w:rPr>
        <w:t>468 Haugh</w:t>
      </w:r>
      <w:r w:rsidR="007D58FD" w:rsidRPr="00E636CB">
        <w:rPr>
          <w:rFonts w:ascii="Times New Roman" w:hAnsi="Times New Roman" w:cs="Times New Roman"/>
          <w:b/>
          <w:bCs/>
        </w:rPr>
        <w:t>, (Parcel #</w:t>
      </w:r>
      <w:r w:rsidR="00D769A2">
        <w:rPr>
          <w:rFonts w:ascii="Times New Roman" w:hAnsi="Times New Roman" w:cs="Times New Roman"/>
          <w:b/>
          <w:bCs/>
        </w:rPr>
        <w:t>9017754</w:t>
      </w:r>
      <w:r w:rsidR="007D58FD" w:rsidRPr="00E636CB">
        <w:rPr>
          <w:rFonts w:ascii="Times New Roman" w:hAnsi="Times New Roman" w:cs="Times New Roman"/>
          <w:b/>
          <w:bCs/>
        </w:rPr>
        <w:t>)</w:t>
      </w:r>
    </w:p>
    <w:p w14:paraId="2E7B05A1" w14:textId="77777777" w:rsidR="007D58FD" w:rsidRPr="00E636CB" w:rsidRDefault="007D58FD" w:rsidP="007D58FD">
      <w:pPr>
        <w:pStyle w:val="Default"/>
        <w:jc w:val="center"/>
        <w:rPr>
          <w:rFonts w:ascii="Times New Roman" w:hAnsi="Times New Roman" w:cs="Times New Roman"/>
          <w:b/>
          <w:bCs/>
        </w:rPr>
      </w:pPr>
    </w:p>
    <w:bookmarkEnd w:id="0"/>
    <w:p w14:paraId="4093ADA8" w14:textId="77777777" w:rsidR="007D58FD" w:rsidRPr="00E63C66" w:rsidRDefault="007D58FD" w:rsidP="007D58FD">
      <w:pPr>
        <w:pStyle w:val="Default"/>
        <w:jc w:val="center"/>
        <w:rPr>
          <w:rFonts w:ascii="Times New Roman" w:hAnsi="Times New Roman" w:cs="Times New Roman"/>
          <w:b/>
          <w:bCs/>
          <w:sz w:val="32"/>
          <w:szCs w:val="32"/>
        </w:rPr>
      </w:pPr>
    </w:p>
    <w:p w14:paraId="7C79DA66" w14:textId="123A72E6" w:rsidR="007D58FD" w:rsidRPr="00E63C66"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New construction of a single-family home</w:t>
      </w:r>
      <w:r w:rsidRPr="00E63C66">
        <w:rPr>
          <w:rFonts w:ascii="Times New Roman" w:hAnsi="Times New Roman" w:cs="Times New Roman"/>
          <w:sz w:val="22"/>
          <w:szCs w:val="22"/>
        </w:rPr>
        <w:t xml:space="preserve"> for homeownership, </w:t>
      </w:r>
      <w:r>
        <w:rPr>
          <w:rFonts w:ascii="Times New Roman" w:hAnsi="Times New Roman" w:cs="Times New Roman"/>
          <w:sz w:val="22"/>
          <w:szCs w:val="22"/>
        </w:rPr>
        <w:t xml:space="preserve">2 story, </w:t>
      </w:r>
      <w:r w:rsidR="00ED2150">
        <w:rPr>
          <w:rFonts w:ascii="Times New Roman" w:hAnsi="Times New Roman" w:cs="Times New Roman"/>
          <w:sz w:val="22"/>
          <w:szCs w:val="22"/>
        </w:rPr>
        <w:t>4</w:t>
      </w:r>
      <w:r>
        <w:rPr>
          <w:rFonts w:ascii="Times New Roman" w:hAnsi="Times New Roman" w:cs="Times New Roman"/>
          <w:sz w:val="22"/>
          <w:szCs w:val="22"/>
        </w:rPr>
        <w:t xml:space="preserve"> bedroom, </w:t>
      </w:r>
      <w:r w:rsidR="00ED2150">
        <w:rPr>
          <w:rFonts w:ascii="Times New Roman" w:hAnsi="Times New Roman" w:cs="Times New Roman"/>
          <w:sz w:val="22"/>
          <w:szCs w:val="22"/>
        </w:rPr>
        <w:t>3</w:t>
      </w:r>
      <w:r>
        <w:rPr>
          <w:rFonts w:ascii="Times New Roman" w:hAnsi="Times New Roman" w:cs="Times New Roman"/>
          <w:sz w:val="22"/>
          <w:szCs w:val="22"/>
        </w:rPr>
        <w:t xml:space="preserve"> bath home per the attached drawings.</w:t>
      </w:r>
    </w:p>
    <w:p w14:paraId="69BC691F" w14:textId="77777777" w:rsidR="007D58FD" w:rsidRPr="00E63C66" w:rsidRDefault="007D58FD" w:rsidP="007D58FD">
      <w:pPr>
        <w:pStyle w:val="Default"/>
        <w:rPr>
          <w:rFonts w:ascii="Times New Roman" w:hAnsi="Times New Roman" w:cs="Times New Roman"/>
          <w:sz w:val="22"/>
          <w:szCs w:val="22"/>
        </w:rPr>
      </w:pPr>
    </w:p>
    <w:p w14:paraId="7C19C404" w14:textId="3BBCF0E3" w:rsidR="007D58FD" w:rsidRDefault="007D58FD" w:rsidP="007D58FD">
      <w:pPr>
        <w:pStyle w:val="Default"/>
        <w:rPr>
          <w:rFonts w:ascii="Times New Roman" w:hAnsi="Times New Roman" w:cs="Times New Roman"/>
          <w:sz w:val="22"/>
          <w:szCs w:val="22"/>
        </w:rPr>
      </w:pPr>
      <w:r w:rsidRPr="00E63C66">
        <w:rPr>
          <w:rFonts w:ascii="Times New Roman" w:hAnsi="Times New Roman" w:cs="Times New Roman"/>
          <w:sz w:val="22"/>
          <w:szCs w:val="22"/>
        </w:rPr>
        <w:t xml:space="preserve">Indianapolis Neighborhood Housing Partnership is the </w:t>
      </w:r>
      <w:r w:rsidR="00D033F7">
        <w:rPr>
          <w:rFonts w:ascii="Times New Roman" w:hAnsi="Times New Roman" w:cs="Times New Roman"/>
          <w:sz w:val="22"/>
          <w:szCs w:val="22"/>
        </w:rPr>
        <w:t>developer</w:t>
      </w:r>
      <w:r w:rsidRPr="00E63C66">
        <w:rPr>
          <w:rFonts w:ascii="Times New Roman" w:hAnsi="Times New Roman" w:cs="Times New Roman"/>
          <w:sz w:val="22"/>
          <w:szCs w:val="22"/>
        </w:rPr>
        <w:t xml:space="preserve"> of the subject propert</w:t>
      </w:r>
      <w:r>
        <w:rPr>
          <w:rFonts w:ascii="Times New Roman" w:hAnsi="Times New Roman" w:cs="Times New Roman"/>
          <w:sz w:val="22"/>
          <w:szCs w:val="22"/>
        </w:rPr>
        <w:t>y</w:t>
      </w:r>
      <w:r w:rsidRPr="00E63C66">
        <w:rPr>
          <w:rFonts w:ascii="Times New Roman" w:hAnsi="Times New Roman" w:cs="Times New Roman"/>
          <w:sz w:val="22"/>
          <w:szCs w:val="22"/>
        </w:rPr>
        <w:t xml:space="preserve"> and seeks to contract with a prospective bidder to fully complete the subject home.  The general contractor selected will be responsible for every facet of the build</w:t>
      </w:r>
      <w:r>
        <w:rPr>
          <w:rFonts w:ascii="Times New Roman" w:hAnsi="Times New Roman" w:cs="Times New Roman"/>
          <w:sz w:val="22"/>
          <w:szCs w:val="22"/>
        </w:rPr>
        <w:t>ing</w:t>
      </w:r>
      <w:r w:rsidRPr="00E63C66">
        <w:rPr>
          <w:rFonts w:ascii="Times New Roman" w:hAnsi="Times New Roman" w:cs="Times New Roman"/>
          <w:sz w:val="22"/>
          <w:szCs w:val="22"/>
        </w:rPr>
        <w:t xml:space="preserve"> process. Once completed (or nearly finished), </w:t>
      </w:r>
      <w:r>
        <w:rPr>
          <w:rFonts w:ascii="Times New Roman" w:hAnsi="Times New Roman" w:cs="Times New Roman"/>
          <w:sz w:val="22"/>
          <w:szCs w:val="22"/>
        </w:rPr>
        <w:t xml:space="preserve">the </w:t>
      </w:r>
      <w:r w:rsidRPr="00E63C66">
        <w:rPr>
          <w:rFonts w:ascii="Times New Roman" w:hAnsi="Times New Roman" w:cs="Times New Roman"/>
          <w:sz w:val="22"/>
          <w:szCs w:val="22"/>
        </w:rPr>
        <w:t>home will be</w:t>
      </w:r>
      <w:r w:rsidR="0028446A">
        <w:rPr>
          <w:rFonts w:ascii="Times New Roman" w:hAnsi="Times New Roman" w:cs="Times New Roman"/>
          <w:sz w:val="22"/>
          <w:szCs w:val="22"/>
        </w:rPr>
        <w:t xml:space="preserve"> sold</w:t>
      </w:r>
      <w:r w:rsidRPr="00E63C66">
        <w:rPr>
          <w:rFonts w:ascii="Times New Roman" w:hAnsi="Times New Roman" w:cs="Times New Roman"/>
          <w:sz w:val="22"/>
          <w:szCs w:val="22"/>
        </w:rPr>
        <w:t xml:space="preserve"> to a person(s) earning no more than 80% of the area median income as described by HUD. </w:t>
      </w:r>
    </w:p>
    <w:p w14:paraId="0381D407" w14:textId="77777777" w:rsidR="007D58FD" w:rsidRDefault="007D58FD" w:rsidP="007D58FD">
      <w:pPr>
        <w:pStyle w:val="Default"/>
        <w:rPr>
          <w:rFonts w:ascii="Times New Roman" w:hAnsi="Times New Roman" w:cs="Times New Roman"/>
          <w:sz w:val="22"/>
          <w:szCs w:val="22"/>
        </w:rPr>
      </w:pPr>
    </w:p>
    <w:p w14:paraId="26AFCCB6"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BIDDERS WILL BE EXPECTED TO FOLLOW ALL INSTRUCTIONS IN THIS RFP AS WELL AS BUILDING THE HOME PER THE ATTACHED PRINTS</w:t>
      </w:r>
    </w:p>
    <w:p w14:paraId="3CF9714A" w14:textId="77777777" w:rsidR="00BC04C9" w:rsidRDefault="00BC04C9" w:rsidP="007D58FD">
      <w:pPr>
        <w:pStyle w:val="Default"/>
        <w:rPr>
          <w:rFonts w:ascii="Times New Roman" w:hAnsi="Times New Roman" w:cs="Times New Roman"/>
          <w:sz w:val="22"/>
          <w:szCs w:val="22"/>
        </w:rPr>
      </w:pPr>
    </w:p>
    <w:p w14:paraId="29F16032" w14:textId="64A04DA8" w:rsidR="0084268A" w:rsidRPr="002223EB" w:rsidRDefault="00BC04C9" w:rsidP="007D58FD">
      <w:pPr>
        <w:pStyle w:val="Default"/>
        <w:rPr>
          <w:rFonts w:ascii="Times New Roman" w:hAnsi="Times New Roman" w:cs="Times New Roman"/>
          <w:color w:val="FF0000"/>
          <w:sz w:val="22"/>
          <w:szCs w:val="22"/>
        </w:rPr>
      </w:pPr>
      <w:r w:rsidRPr="002223EB">
        <w:rPr>
          <w:rFonts w:ascii="Times New Roman" w:hAnsi="Times New Roman" w:cs="Times New Roman"/>
          <w:color w:val="FF0000"/>
          <w:sz w:val="22"/>
          <w:szCs w:val="22"/>
        </w:rPr>
        <w:t xml:space="preserve">Please note that </w:t>
      </w:r>
      <w:r w:rsidR="00405FC6" w:rsidRPr="002223EB">
        <w:rPr>
          <w:rFonts w:ascii="Times New Roman" w:hAnsi="Times New Roman" w:cs="Times New Roman"/>
          <w:color w:val="FF0000"/>
          <w:sz w:val="22"/>
          <w:szCs w:val="22"/>
        </w:rPr>
        <w:t>this project is a demolition down to the framing of the house</w:t>
      </w:r>
      <w:r w:rsidR="00AE098A" w:rsidRPr="002223EB">
        <w:rPr>
          <w:rFonts w:ascii="Times New Roman" w:hAnsi="Times New Roman" w:cs="Times New Roman"/>
          <w:color w:val="FF0000"/>
          <w:sz w:val="22"/>
          <w:szCs w:val="22"/>
        </w:rPr>
        <w:t xml:space="preserve"> and requires </w:t>
      </w:r>
      <w:r w:rsidR="00026F30" w:rsidRPr="002223EB">
        <w:rPr>
          <w:rFonts w:ascii="Times New Roman" w:hAnsi="Times New Roman" w:cs="Times New Roman"/>
          <w:color w:val="FF0000"/>
          <w:sz w:val="22"/>
          <w:szCs w:val="22"/>
        </w:rPr>
        <w:t xml:space="preserve">a </w:t>
      </w:r>
      <w:r w:rsidR="003F7175" w:rsidRPr="002223EB">
        <w:rPr>
          <w:rFonts w:ascii="Times New Roman" w:hAnsi="Times New Roman" w:cs="Times New Roman"/>
          <w:color w:val="FF0000"/>
          <w:sz w:val="22"/>
          <w:szCs w:val="22"/>
        </w:rPr>
        <w:t xml:space="preserve">Lead </w:t>
      </w:r>
      <w:r w:rsidR="002F7F24" w:rsidRPr="002223EB">
        <w:rPr>
          <w:rFonts w:ascii="Times New Roman" w:hAnsi="Times New Roman" w:cs="Times New Roman"/>
          <w:color w:val="FF0000"/>
          <w:sz w:val="22"/>
          <w:szCs w:val="22"/>
        </w:rPr>
        <w:t xml:space="preserve">Renovation RRP licensed with the EPA, </w:t>
      </w:r>
      <w:r w:rsidR="0093652E" w:rsidRPr="002223EB">
        <w:rPr>
          <w:rFonts w:ascii="Times New Roman" w:hAnsi="Times New Roman" w:cs="Times New Roman"/>
          <w:color w:val="FF0000"/>
          <w:sz w:val="22"/>
          <w:szCs w:val="22"/>
        </w:rPr>
        <w:t xml:space="preserve">with </w:t>
      </w:r>
      <w:r w:rsidR="009E3893" w:rsidRPr="002223EB">
        <w:rPr>
          <w:rFonts w:ascii="Times New Roman" w:hAnsi="Times New Roman" w:cs="Times New Roman"/>
          <w:color w:val="FF0000"/>
          <w:sz w:val="22"/>
          <w:szCs w:val="22"/>
        </w:rPr>
        <w:t xml:space="preserve">the demolition work </w:t>
      </w:r>
      <w:r w:rsidR="00A1467E" w:rsidRPr="002223EB">
        <w:rPr>
          <w:rFonts w:ascii="Times New Roman" w:hAnsi="Times New Roman" w:cs="Times New Roman"/>
          <w:color w:val="FF0000"/>
          <w:sz w:val="22"/>
          <w:szCs w:val="22"/>
        </w:rPr>
        <w:t xml:space="preserve">completed </w:t>
      </w:r>
      <w:r w:rsidR="00902CBB">
        <w:rPr>
          <w:rFonts w:ascii="Times New Roman" w:hAnsi="Times New Roman" w:cs="Times New Roman"/>
          <w:color w:val="FF0000"/>
          <w:sz w:val="22"/>
          <w:szCs w:val="22"/>
        </w:rPr>
        <w:t>using</w:t>
      </w:r>
      <w:r w:rsidR="00BF3B63" w:rsidRPr="002223EB">
        <w:rPr>
          <w:rFonts w:ascii="Times New Roman" w:hAnsi="Times New Roman" w:cs="Times New Roman"/>
          <w:color w:val="FF0000"/>
          <w:sz w:val="22"/>
          <w:szCs w:val="22"/>
        </w:rPr>
        <w:t xml:space="preserve"> lead safe practices </w:t>
      </w:r>
      <w:r w:rsidR="00887A5B" w:rsidRPr="002223EB">
        <w:rPr>
          <w:rFonts w:ascii="Times New Roman" w:hAnsi="Times New Roman" w:cs="Times New Roman"/>
          <w:color w:val="FF0000"/>
          <w:sz w:val="22"/>
          <w:szCs w:val="22"/>
        </w:rPr>
        <w:t>with</w:t>
      </w:r>
      <w:r w:rsidR="00BF3B63" w:rsidRPr="002223EB">
        <w:rPr>
          <w:rFonts w:ascii="Times New Roman" w:hAnsi="Times New Roman" w:cs="Times New Roman"/>
          <w:color w:val="FF0000"/>
          <w:sz w:val="22"/>
          <w:szCs w:val="22"/>
        </w:rPr>
        <w:t xml:space="preserve"> </w:t>
      </w:r>
      <w:r w:rsidR="00443904" w:rsidRPr="002223EB">
        <w:rPr>
          <w:rFonts w:ascii="Times New Roman" w:hAnsi="Times New Roman" w:cs="Times New Roman"/>
          <w:color w:val="FF0000"/>
          <w:sz w:val="22"/>
          <w:szCs w:val="22"/>
        </w:rPr>
        <w:t>proper documentation</w:t>
      </w:r>
      <w:r w:rsidR="00887A5B" w:rsidRPr="002223EB">
        <w:rPr>
          <w:rFonts w:ascii="Times New Roman" w:hAnsi="Times New Roman" w:cs="Times New Roman"/>
          <w:color w:val="FF0000"/>
          <w:sz w:val="22"/>
          <w:szCs w:val="22"/>
        </w:rPr>
        <w:t xml:space="preserve"> provided to INHP</w:t>
      </w:r>
      <w:r w:rsidR="003A3991">
        <w:rPr>
          <w:rFonts w:ascii="Times New Roman" w:hAnsi="Times New Roman" w:cs="Times New Roman"/>
          <w:color w:val="FF0000"/>
          <w:sz w:val="22"/>
          <w:szCs w:val="22"/>
        </w:rPr>
        <w:t xml:space="preserve"> and/or The City</w:t>
      </w:r>
      <w:r w:rsidR="00887A5B" w:rsidRPr="002223EB">
        <w:rPr>
          <w:rFonts w:ascii="Times New Roman" w:hAnsi="Times New Roman" w:cs="Times New Roman"/>
          <w:color w:val="FF0000"/>
          <w:sz w:val="22"/>
          <w:szCs w:val="22"/>
        </w:rPr>
        <w:t xml:space="preserve"> upon request.</w:t>
      </w:r>
    </w:p>
    <w:p w14:paraId="362ACF76" w14:textId="77777777" w:rsidR="0084268A" w:rsidRPr="002223EB" w:rsidRDefault="0084268A" w:rsidP="007D58FD">
      <w:pPr>
        <w:pStyle w:val="Default"/>
        <w:rPr>
          <w:rFonts w:ascii="Times New Roman" w:hAnsi="Times New Roman" w:cs="Times New Roman"/>
          <w:color w:val="FF0000"/>
          <w:sz w:val="22"/>
          <w:szCs w:val="22"/>
        </w:rPr>
      </w:pPr>
    </w:p>
    <w:p w14:paraId="54DBD53E" w14:textId="080FE74E" w:rsidR="00BC04C9" w:rsidRPr="002223EB" w:rsidRDefault="0084268A" w:rsidP="007D58FD">
      <w:pPr>
        <w:pStyle w:val="Default"/>
        <w:rPr>
          <w:rFonts w:ascii="Times New Roman" w:hAnsi="Times New Roman" w:cs="Times New Roman"/>
          <w:color w:val="FF0000"/>
          <w:sz w:val="22"/>
          <w:szCs w:val="22"/>
        </w:rPr>
      </w:pPr>
      <w:r w:rsidRPr="002223EB">
        <w:rPr>
          <w:rFonts w:ascii="Times New Roman" w:hAnsi="Times New Roman" w:cs="Times New Roman"/>
          <w:color w:val="FF0000"/>
          <w:sz w:val="22"/>
          <w:szCs w:val="22"/>
        </w:rPr>
        <w:t xml:space="preserve">Inspection of the property </w:t>
      </w:r>
      <w:r w:rsidR="0057701C" w:rsidRPr="002223EB">
        <w:rPr>
          <w:rFonts w:ascii="Times New Roman" w:hAnsi="Times New Roman" w:cs="Times New Roman"/>
          <w:color w:val="FF0000"/>
          <w:sz w:val="22"/>
          <w:szCs w:val="22"/>
        </w:rPr>
        <w:t xml:space="preserve">available </w:t>
      </w:r>
      <w:r w:rsidR="001E5C41" w:rsidRPr="002223EB">
        <w:rPr>
          <w:rFonts w:ascii="Times New Roman" w:hAnsi="Times New Roman" w:cs="Times New Roman"/>
          <w:color w:val="FF0000"/>
          <w:sz w:val="22"/>
          <w:szCs w:val="22"/>
        </w:rPr>
        <w:t>upon request to the INHP Construction Project Manager</w:t>
      </w:r>
      <w:r w:rsidR="00443904" w:rsidRPr="002223EB">
        <w:rPr>
          <w:rFonts w:ascii="Times New Roman" w:hAnsi="Times New Roman" w:cs="Times New Roman"/>
          <w:color w:val="FF0000"/>
          <w:sz w:val="22"/>
          <w:szCs w:val="22"/>
        </w:rPr>
        <w:t xml:space="preserve"> </w:t>
      </w:r>
    </w:p>
    <w:p w14:paraId="414D367D" w14:textId="77777777" w:rsidR="007D58FD" w:rsidRPr="00E63C66" w:rsidRDefault="007D58FD" w:rsidP="007D58FD">
      <w:pPr>
        <w:pStyle w:val="Default"/>
        <w:rPr>
          <w:rFonts w:ascii="Times New Roman" w:hAnsi="Times New Roman" w:cs="Times New Roman"/>
          <w:sz w:val="22"/>
          <w:szCs w:val="22"/>
        </w:rPr>
      </w:pPr>
    </w:p>
    <w:p w14:paraId="4A30211E" w14:textId="4F62B30B" w:rsidR="007D58FD" w:rsidRPr="005F0AE4" w:rsidRDefault="007D58FD" w:rsidP="007D58FD">
      <w:pPr>
        <w:pStyle w:val="Default"/>
        <w:rPr>
          <w:rFonts w:ascii="Times New Roman" w:hAnsi="Times New Roman" w:cs="Times New Roman"/>
          <w:sz w:val="22"/>
          <w:szCs w:val="22"/>
        </w:rPr>
      </w:pPr>
      <w:r w:rsidRPr="00E63C66">
        <w:rPr>
          <w:rFonts w:ascii="Times New Roman" w:hAnsi="Times New Roman" w:cs="Times New Roman"/>
          <w:sz w:val="22"/>
          <w:szCs w:val="22"/>
        </w:rPr>
        <w:t xml:space="preserve"> INHP desires construction to start no later than </w:t>
      </w:r>
      <w:r w:rsidR="00CD373A">
        <w:rPr>
          <w:rFonts w:ascii="Times New Roman" w:hAnsi="Times New Roman" w:cs="Times New Roman"/>
          <w:color w:val="auto"/>
          <w:sz w:val="22"/>
          <w:szCs w:val="22"/>
        </w:rPr>
        <w:t xml:space="preserve">June </w:t>
      </w:r>
      <w:r w:rsidR="002223EB">
        <w:rPr>
          <w:rFonts w:ascii="Times New Roman" w:hAnsi="Times New Roman" w:cs="Times New Roman"/>
          <w:color w:val="auto"/>
          <w:sz w:val="22"/>
          <w:szCs w:val="22"/>
        </w:rPr>
        <w:t>1</w:t>
      </w:r>
      <w:r w:rsidR="00062DE7">
        <w:rPr>
          <w:rFonts w:ascii="Times New Roman" w:hAnsi="Times New Roman" w:cs="Times New Roman"/>
          <w:color w:val="auto"/>
          <w:sz w:val="22"/>
          <w:szCs w:val="22"/>
        </w:rPr>
        <w:t>st</w:t>
      </w:r>
      <w:r w:rsidRPr="00E63C66">
        <w:rPr>
          <w:rFonts w:ascii="Times New Roman" w:hAnsi="Times New Roman" w:cs="Times New Roman"/>
          <w:color w:val="auto"/>
          <w:sz w:val="22"/>
          <w:szCs w:val="22"/>
        </w:rPr>
        <w:t>, 202</w:t>
      </w:r>
      <w:r>
        <w:rPr>
          <w:rFonts w:ascii="Times New Roman" w:hAnsi="Times New Roman" w:cs="Times New Roman"/>
          <w:color w:val="auto"/>
          <w:sz w:val="22"/>
          <w:szCs w:val="22"/>
        </w:rPr>
        <w:t>5</w:t>
      </w:r>
      <w:r w:rsidRPr="00E63C66">
        <w:rPr>
          <w:rFonts w:ascii="Times New Roman" w:hAnsi="Times New Roman" w:cs="Times New Roman"/>
          <w:color w:val="auto"/>
          <w:sz w:val="22"/>
          <w:szCs w:val="22"/>
        </w:rPr>
        <w:t xml:space="preserve">. </w:t>
      </w:r>
    </w:p>
    <w:p w14:paraId="33734F38" w14:textId="77777777" w:rsidR="007D58FD" w:rsidRPr="00E63C66" w:rsidRDefault="007D58FD" w:rsidP="007D58FD">
      <w:pPr>
        <w:pStyle w:val="Default"/>
        <w:rPr>
          <w:rFonts w:ascii="Times New Roman" w:hAnsi="Times New Roman" w:cs="Times New Roman"/>
          <w:b/>
          <w:bCs/>
          <w:sz w:val="22"/>
          <w:szCs w:val="22"/>
        </w:rPr>
      </w:pPr>
    </w:p>
    <w:p w14:paraId="69B2F095" w14:textId="29E10C61" w:rsidR="007D58FD" w:rsidRPr="00AB69FB" w:rsidRDefault="007D58FD" w:rsidP="007D58FD">
      <w:pPr>
        <w:pStyle w:val="Default"/>
        <w:rPr>
          <w:rFonts w:ascii="Times New Roman" w:hAnsi="Times New Roman" w:cs="Times New Roman"/>
          <w:sz w:val="22"/>
          <w:szCs w:val="22"/>
        </w:rPr>
      </w:pPr>
      <w:r w:rsidRPr="00E63C66">
        <w:rPr>
          <w:rFonts w:ascii="Times New Roman" w:hAnsi="Times New Roman" w:cs="Times New Roman"/>
          <w:b/>
          <w:bCs/>
          <w:sz w:val="22"/>
          <w:szCs w:val="22"/>
        </w:rPr>
        <w:t>The intention of this project is to provide a quality home, for homeownership, at an affordable price. Th</w:t>
      </w:r>
      <w:r>
        <w:rPr>
          <w:rFonts w:ascii="Times New Roman" w:hAnsi="Times New Roman" w:cs="Times New Roman"/>
          <w:b/>
          <w:bCs/>
          <w:sz w:val="22"/>
          <w:szCs w:val="22"/>
        </w:rPr>
        <w:t>is</w:t>
      </w:r>
      <w:r w:rsidRPr="00E63C66">
        <w:rPr>
          <w:rFonts w:ascii="Times New Roman" w:hAnsi="Times New Roman" w:cs="Times New Roman"/>
          <w:b/>
          <w:bCs/>
          <w:sz w:val="22"/>
          <w:szCs w:val="22"/>
        </w:rPr>
        <w:t xml:space="preserve"> should be viewed </w:t>
      </w:r>
      <w:r>
        <w:rPr>
          <w:rFonts w:ascii="Times New Roman" w:hAnsi="Times New Roman" w:cs="Times New Roman"/>
          <w:b/>
          <w:bCs/>
          <w:sz w:val="22"/>
          <w:szCs w:val="22"/>
        </w:rPr>
        <w:t xml:space="preserve">as </w:t>
      </w:r>
      <w:r w:rsidRPr="00E63C66">
        <w:rPr>
          <w:rFonts w:ascii="Times New Roman" w:hAnsi="Times New Roman" w:cs="Times New Roman"/>
          <w:b/>
          <w:bCs/>
          <w:sz w:val="22"/>
          <w:szCs w:val="22"/>
        </w:rPr>
        <w:t xml:space="preserve">a basic home, finished as </w:t>
      </w:r>
      <w:r w:rsidR="00CA1653">
        <w:rPr>
          <w:rFonts w:ascii="Times New Roman" w:hAnsi="Times New Roman" w:cs="Times New Roman"/>
          <w:b/>
          <w:bCs/>
          <w:sz w:val="22"/>
          <w:szCs w:val="22"/>
        </w:rPr>
        <w:t>four</w:t>
      </w:r>
      <w:r w:rsidRPr="00E63C66">
        <w:rPr>
          <w:rFonts w:ascii="Times New Roman" w:hAnsi="Times New Roman" w:cs="Times New Roman"/>
          <w:b/>
          <w:bCs/>
          <w:sz w:val="22"/>
          <w:szCs w:val="22"/>
        </w:rPr>
        <w:t xml:space="preserve"> bed</w:t>
      </w:r>
      <w:r>
        <w:rPr>
          <w:rFonts w:ascii="Times New Roman" w:hAnsi="Times New Roman" w:cs="Times New Roman"/>
          <w:b/>
          <w:bCs/>
          <w:sz w:val="22"/>
          <w:szCs w:val="22"/>
        </w:rPr>
        <w:t>rooms and t</w:t>
      </w:r>
      <w:r w:rsidR="008E6A20">
        <w:rPr>
          <w:rFonts w:ascii="Times New Roman" w:hAnsi="Times New Roman" w:cs="Times New Roman"/>
          <w:b/>
          <w:bCs/>
          <w:sz w:val="22"/>
          <w:szCs w:val="22"/>
        </w:rPr>
        <w:t xml:space="preserve">hree </w:t>
      </w:r>
      <w:r>
        <w:rPr>
          <w:rFonts w:ascii="Times New Roman" w:hAnsi="Times New Roman" w:cs="Times New Roman"/>
          <w:b/>
          <w:bCs/>
          <w:sz w:val="22"/>
          <w:szCs w:val="22"/>
        </w:rPr>
        <w:t>bathrooms.</w:t>
      </w:r>
      <w:r w:rsidRPr="00E63C66">
        <w:rPr>
          <w:rFonts w:ascii="Times New Roman" w:hAnsi="Times New Roman" w:cs="Times New Roman"/>
          <w:b/>
          <w:bCs/>
          <w:sz w:val="22"/>
          <w:szCs w:val="22"/>
        </w:rPr>
        <w:t xml:space="preserve"> </w:t>
      </w:r>
    </w:p>
    <w:p w14:paraId="10C46AC9" w14:textId="77777777" w:rsidR="007D58FD" w:rsidRPr="00E63C66" w:rsidRDefault="007D58FD" w:rsidP="007D58FD">
      <w:pPr>
        <w:pStyle w:val="Default"/>
        <w:rPr>
          <w:rFonts w:ascii="Times New Roman" w:hAnsi="Times New Roman" w:cs="Times New Roman"/>
          <w:sz w:val="22"/>
          <w:szCs w:val="22"/>
        </w:rPr>
      </w:pPr>
    </w:p>
    <w:p w14:paraId="5A414EA6" w14:textId="5324D9C0" w:rsidR="007D58FD" w:rsidRDefault="007D58FD" w:rsidP="007D58FD">
      <w:pPr>
        <w:pStyle w:val="Default"/>
        <w:rPr>
          <w:rFonts w:ascii="Times New Roman" w:hAnsi="Times New Roman" w:cs="Times New Roman"/>
          <w:sz w:val="22"/>
          <w:szCs w:val="22"/>
        </w:rPr>
      </w:pPr>
      <w:r w:rsidRPr="00DF45EA">
        <w:rPr>
          <w:rFonts w:ascii="Times New Roman" w:hAnsi="Times New Roman" w:cs="Times New Roman"/>
          <w:sz w:val="22"/>
          <w:szCs w:val="22"/>
        </w:rPr>
        <w:t>The selected bidder(s) will be responsible for reporting to INHP’s Construction Project Manager</w:t>
      </w:r>
      <w:r>
        <w:rPr>
          <w:rFonts w:ascii="Times New Roman" w:hAnsi="Times New Roman" w:cs="Times New Roman"/>
          <w:sz w:val="22"/>
          <w:szCs w:val="22"/>
        </w:rPr>
        <w:t xml:space="preserve">. </w:t>
      </w:r>
      <w:r w:rsidRPr="00DF45EA">
        <w:rPr>
          <w:rFonts w:ascii="Times New Roman" w:hAnsi="Times New Roman" w:cs="Times New Roman"/>
          <w:sz w:val="22"/>
          <w:szCs w:val="22"/>
        </w:rPr>
        <w:t xml:space="preserve"> </w:t>
      </w:r>
      <w:r w:rsidR="00A72566">
        <w:rPr>
          <w:rFonts w:ascii="Times New Roman" w:hAnsi="Times New Roman" w:cs="Times New Roman"/>
          <w:sz w:val="22"/>
          <w:szCs w:val="22"/>
        </w:rPr>
        <w:t xml:space="preserve">Westside Community Development </w:t>
      </w:r>
      <w:r w:rsidR="00E34D78">
        <w:rPr>
          <w:rFonts w:ascii="Times New Roman" w:hAnsi="Times New Roman" w:cs="Times New Roman"/>
          <w:sz w:val="22"/>
          <w:szCs w:val="22"/>
        </w:rPr>
        <w:t>Corporation</w:t>
      </w:r>
      <w:r w:rsidRPr="00DF45EA">
        <w:rPr>
          <w:rFonts w:ascii="Times New Roman" w:hAnsi="Times New Roman" w:cs="Times New Roman"/>
          <w:sz w:val="22"/>
          <w:szCs w:val="22"/>
        </w:rPr>
        <w:t xml:space="preserve"> will own the contract with the builder and be responsible for any payments, subject to Construction Project Manager approval for release of payment.</w:t>
      </w:r>
      <w:r>
        <w:rPr>
          <w:rFonts w:ascii="Times New Roman" w:hAnsi="Times New Roman" w:cs="Times New Roman"/>
          <w:sz w:val="22"/>
          <w:szCs w:val="22"/>
        </w:rPr>
        <w:t xml:space="preserve"> </w:t>
      </w:r>
    </w:p>
    <w:p w14:paraId="4AAB7189" w14:textId="77777777" w:rsidR="00526A66" w:rsidRDefault="00526A66" w:rsidP="007D58FD">
      <w:pPr>
        <w:pStyle w:val="Default"/>
        <w:rPr>
          <w:rFonts w:ascii="Times New Roman" w:hAnsi="Times New Roman" w:cs="Times New Roman"/>
          <w:sz w:val="22"/>
          <w:szCs w:val="22"/>
        </w:rPr>
      </w:pPr>
    </w:p>
    <w:p w14:paraId="5ACE641E" w14:textId="3AD10878" w:rsidR="007D58FD" w:rsidRDefault="00526A66" w:rsidP="007D58FD">
      <w:pPr>
        <w:pStyle w:val="Default"/>
        <w:rPr>
          <w:rFonts w:ascii="Times New Roman" w:hAnsi="Times New Roman" w:cs="Times New Roman"/>
          <w:sz w:val="22"/>
          <w:szCs w:val="22"/>
        </w:rPr>
      </w:pPr>
      <w:r>
        <w:rPr>
          <w:rFonts w:ascii="Times New Roman" w:hAnsi="Times New Roman" w:cs="Times New Roman"/>
          <w:sz w:val="22"/>
          <w:szCs w:val="22"/>
        </w:rPr>
        <w:t xml:space="preserve">All payment requests should be emailed to </w:t>
      </w:r>
      <w:r w:rsidR="00863B3D" w:rsidRPr="00863B3D">
        <w:rPr>
          <w:rFonts w:ascii="Times New Roman" w:hAnsi="Times New Roman" w:cs="Times New Roman"/>
          <w:sz w:val="22"/>
          <w:szCs w:val="22"/>
        </w:rPr>
        <w:t>Beverly Mukes-Gaither</w:t>
      </w:r>
      <w:r w:rsidR="006B562D">
        <w:rPr>
          <w:rFonts w:ascii="Times New Roman" w:hAnsi="Times New Roman" w:cs="Times New Roman"/>
          <w:sz w:val="22"/>
          <w:szCs w:val="22"/>
        </w:rPr>
        <w:t xml:space="preserve"> at</w:t>
      </w:r>
      <w:r w:rsidR="00863B3D" w:rsidRPr="00863B3D">
        <w:rPr>
          <w:rFonts w:ascii="Times New Roman" w:hAnsi="Times New Roman" w:cs="Times New Roman"/>
          <w:sz w:val="22"/>
          <w:szCs w:val="22"/>
        </w:rPr>
        <w:t xml:space="preserve"> </w:t>
      </w:r>
      <w:hyperlink r:id="rId11" w:history="1">
        <w:r w:rsidR="000427B3" w:rsidRPr="00DE0B80">
          <w:rPr>
            <w:rStyle w:val="Hyperlink"/>
            <w:rFonts w:ascii="Times New Roman" w:hAnsi="Times New Roman" w:cs="Times New Roman"/>
            <w:sz w:val="22"/>
            <w:szCs w:val="22"/>
          </w:rPr>
          <w:t>b.mukes-gaither@wcdcindy.ngo</w:t>
        </w:r>
      </w:hyperlink>
      <w:r w:rsidR="000427B3">
        <w:rPr>
          <w:rFonts w:ascii="Times New Roman" w:hAnsi="Times New Roman" w:cs="Times New Roman"/>
          <w:sz w:val="22"/>
          <w:szCs w:val="22"/>
        </w:rPr>
        <w:t xml:space="preserve"> </w:t>
      </w:r>
      <w:r w:rsidR="00A73750" w:rsidRPr="00A73750">
        <w:t xml:space="preserve"> </w:t>
      </w:r>
      <w:r w:rsidR="00A73750" w:rsidRPr="00A73750">
        <w:rPr>
          <w:rFonts w:ascii="Times New Roman" w:hAnsi="Times New Roman" w:cs="Times New Roman"/>
          <w:sz w:val="22"/>
          <w:szCs w:val="22"/>
        </w:rPr>
        <w:t xml:space="preserve">Mary Murff </w:t>
      </w:r>
      <w:r w:rsidR="00A73750">
        <w:rPr>
          <w:rFonts w:ascii="Times New Roman" w:hAnsi="Times New Roman" w:cs="Times New Roman"/>
          <w:sz w:val="22"/>
          <w:szCs w:val="22"/>
        </w:rPr>
        <w:t xml:space="preserve">at </w:t>
      </w:r>
      <w:hyperlink r:id="rId12" w:history="1">
        <w:r w:rsidR="000427B3" w:rsidRPr="00DE0B80">
          <w:rPr>
            <w:rStyle w:val="Hyperlink"/>
            <w:rFonts w:ascii="Times New Roman" w:hAnsi="Times New Roman" w:cs="Times New Roman"/>
            <w:sz w:val="22"/>
            <w:szCs w:val="22"/>
          </w:rPr>
          <w:t>mmurff@wcdcindy.ngo</w:t>
        </w:r>
      </w:hyperlink>
      <w:r w:rsidR="000427B3">
        <w:rPr>
          <w:rFonts w:ascii="Times New Roman" w:hAnsi="Times New Roman" w:cs="Times New Roman"/>
          <w:sz w:val="22"/>
          <w:szCs w:val="22"/>
        </w:rPr>
        <w:t xml:space="preserve"> and</w:t>
      </w:r>
      <w:r w:rsidR="00A16BCF">
        <w:rPr>
          <w:rFonts w:ascii="Times New Roman" w:hAnsi="Times New Roman" w:cs="Times New Roman"/>
          <w:sz w:val="22"/>
          <w:szCs w:val="22"/>
        </w:rPr>
        <w:t xml:space="preserve"> Jeff Howe at</w:t>
      </w:r>
      <w:r w:rsidR="000427B3">
        <w:rPr>
          <w:rFonts w:ascii="Times New Roman" w:hAnsi="Times New Roman" w:cs="Times New Roman"/>
          <w:sz w:val="22"/>
          <w:szCs w:val="22"/>
        </w:rPr>
        <w:t xml:space="preserve"> jhowe@inhp.org</w:t>
      </w:r>
      <w:r w:rsidR="00F53B54">
        <w:rPr>
          <w:rFonts w:ascii="Times New Roman" w:hAnsi="Times New Roman" w:cs="Times New Roman"/>
          <w:sz w:val="22"/>
          <w:szCs w:val="22"/>
        </w:rPr>
        <w:t>.</w:t>
      </w:r>
    </w:p>
    <w:p w14:paraId="3AE3AA44" w14:textId="77777777" w:rsidR="007D58FD" w:rsidRDefault="007D58FD" w:rsidP="007D58FD">
      <w:pPr>
        <w:pStyle w:val="Default"/>
        <w:rPr>
          <w:rFonts w:ascii="Times New Roman" w:hAnsi="Times New Roman" w:cs="Times New Roman"/>
          <w:sz w:val="22"/>
          <w:szCs w:val="22"/>
        </w:rPr>
      </w:pPr>
    </w:p>
    <w:p w14:paraId="4B07C499" w14:textId="77777777" w:rsidR="007D58FD" w:rsidRDefault="007D58FD" w:rsidP="007D58FD">
      <w:pPr>
        <w:pStyle w:val="Default"/>
        <w:rPr>
          <w:rFonts w:ascii="Times New Roman" w:hAnsi="Times New Roman" w:cs="Times New Roman"/>
          <w:sz w:val="22"/>
          <w:szCs w:val="22"/>
        </w:rPr>
      </w:pPr>
      <w:r w:rsidRPr="00A74B56">
        <w:rPr>
          <w:rFonts w:ascii="Times New Roman" w:hAnsi="Times New Roman" w:cs="Times New Roman"/>
          <w:sz w:val="22"/>
          <w:szCs w:val="22"/>
        </w:rPr>
        <w:t>For the purposes of this RFP, rough plumbing shall be defined</w:t>
      </w:r>
      <w:r>
        <w:rPr>
          <w:rFonts w:ascii="Times New Roman" w:hAnsi="Times New Roman" w:cs="Times New Roman"/>
          <w:sz w:val="22"/>
          <w:szCs w:val="22"/>
        </w:rPr>
        <w:t xml:space="preserve"> as all plumbing done within the footprint of the home prior to mechanical inspections.  Sewer and water shall be defined as all sewer and water lines from where they exit the house to where they connect to the existing laterals or a new connection at the mains.</w:t>
      </w:r>
    </w:p>
    <w:p w14:paraId="040E0FE1" w14:textId="77777777" w:rsidR="007D58FD" w:rsidRDefault="007D58FD" w:rsidP="007D58FD">
      <w:pPr>
        <w:pStyle w:val="Default"/>
        <w:rPr>
          <w:rFonts w:ascii="Times New Roman" w:hAnsi="Times New Roman" w:cs="Times New Roman"/>
          <w:sz w:val="22"/>
          <w:szCs w:val="22"/>
        </w:rPr>
      </w:pPr>
    </w:p>
    <w:p w14:paraId="2A83EC9A"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The existing sewer should be used if possible.  All bidders should include an add alternate price to hook up the sewer directly to the sewer main in case the existing sewer line cannot be used. </w:t>
      </w:r>
    </w:p>
    <w:p w14:paraId="22189CD3" w14:textId="77777777" w:rsidR="007D58FD" w:rsidRDefault="007D58FD" w:rsidP="007D58FD">
      <w:pPr>
        <w:pStyle w:val="Default"/>
        <w:rPr>
          <w:rFonts w:ascii="Times New Roman" w:hAnsi="Times New Roman" w:cs="Times New Roman"/>
          <w:sz w:val="22"/>
          <w:szCs w:val="22"/>
        </w:rPr>
      </w:pPr>
    </w:p>
    <w:p w14:paraId="25450C11"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The existing water line should be used if possible.  All bidders should include an add alternate price to hook up the water directly to the water main in case the existing water line cannot be used.</w:t>
      </w:r>
    </w:p>
    <w:p w14:paraId="64ECB19B"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 INHP will need copies of any and all invoices from Citizens Energy Group related to the installation of the water, sewer and gas to the house. </w:t>
      </w:r>
    </w:p>
    <w:p w14:paraId="67666172" w14:textId="77777777" w:rsidR="007D58FD" w:rsidRDefault="007D58FD" w:rsidP="007D58FD">
      <w:pPr>
        <w:pStyle w:val="Default"/>
        <w:rPr>
          <w:rFonts w:ascii="Times New Roman" w:hAnsi="Times New Roman" w:cs="Times New Roman"/>
          <w:sz w:val="22"/>
          <w:szCs w:val="22"/>
        </w:rPr>
      </w:pPr>
    </w:p>
    <w:p w14:paraId="5DB53FF5" w14:textId="77777777" w:rsidR="007D58FD" w:rsidRPr="000C0270"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3E961227" w14:textId="3591A9D7" w:rsidR="007D58FD" w:rsidRPr="00E03D85" w:rsidRDefault="007D58FD" w:rsidP="00E03D85">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Floor coverings shall be LVP or equivalent</w:t>
      </w:r>
      <w:r w:rsidR="00D710E4">
        <w:rPr>
          <w:rFonts w:ascii="Times New Roman" w:hAnsi="Times New Roman" w:cs="Times New Roman"/>
          <w:sz w:val="22"/>
          <w:szCs w:val="22"/>
        </w:rPr>
        <w:t xml:space="preserve"> on the first floor</w:t>
      </w:r>
      <w:r w:rsidRPr="00E63C66">
        <w:rPr>
          <w:rFonts w:ascii="Times New Roman" w:hAnsi="Times New Roman" w:cs="Times New Roman"/>
          <w:sz w:val="22"/>
          <w:szCs w:val="22"/>
        </w:rPr>
        <w:t xml:space="preserve"> with tile in</w:t>
      </w:r>
      <w:r>
        <w:rPr>
          <w:rFonts w:ascii="Times New Roman" w:hAnsi="Times New Roman" w:cs="Times New Roman"/>
          <w:sz w:val="22"/>
          <w:szCs w:val="22"/>
        </w:rPr>
        <w:t xml:space="preserve"> </w:t>
      </w:r>
      <w:r w:rsidR="00A37823">
        <w:rPr>
          <w:rFonts w:ascii="Times New Roman" w:hAnsi="Times New Roman" w:cs="Times New Roman"/>
          <w:sz w:val="22"/>
          <w:szCs w:val="22"/>
        </w:rPr>
        <w:t xml:space="preserve">all </w:t>
      </w:r>
      <w:r>
        <w:rPr>
          <w:rFonts w:ascii="Times New Roman" w:hAnsi="Times New Roman" w:cs="Times New Roman"/>
          <w:sz w:val="22"/>
          <w:szCs w:val="22"/>
        </w:rPr>
        <w:t>bathrooms and laundry room</w:t>
      </w:r>
      <w:r w:rsidR="00A37823">
        <w:rPr>
          <w:rFonts w:ascii="Times New Roman" w:hAnsi="Times New Roman" w:cs="Times New Roman"/>
          <w:sz w:val="22"/>
          <w:szCs w:val="22"/>
        </w:rPr>
        <w:t>, and carpet on the stairs and second floor hallway and bedrooms</w:t>
      </w:r>
    </w:p>
    <w:p w14:paraId="1E434633" w14:textId="77777777" w:rsidR="007D58FD" w:rsidRPr="00012845" w:rsidRDefault="007D58FD" w:rsidP="007D58FD">
      <w:pPr>
        <w:pStyle w:val="Default"/>
        <w:numPr>
          <w:ilvl w:val="0"/>
          <w:numId w:val="11"/>
        </w:numPr>
        <w:rPr>
          <w:rFonts w:ascii="Times New Roman" w:hAnsi="Times New Roman" w:cs="Times New Roman"/>
          <w:sz w:val="22"/>
          <w:szCs w:val="22"/>
        </w:rPr>
      </w:pPr>
      <w:r w:rsidRPr="00E63C66">
        <w:rPr>
          <w:rFonts w:ascii="Times New Roman" w:hAnsi="Times New Roman" w:cs="Times New Roman"/>
          <w:sz w:val="22"/>
          <w:szCs w:val="22"/>
        </w:rPr>
        <w:t>Kitchen countertops should be laminate.</w:t>
      </w:r>
      <w:r w:rsidRPr="003F2B2B">
        <w:rPr>
          <w:rFonts w:ascii="Times New Roman" w:hAnsi="Times New Roman" w:cs="Times New Roman"/>
          <w:sz w:val="22"/>
          <w:szCs w:val="22"/>
        </w:rPr>
        <w:t xml:space="preserve">   </w:t>
      </w:r>
      <w:r w:rsidRPr="00012845">
        <w:rPr>
          <w:rFonts w:ascii="Times New Roman" w:hAnsi="Times New Roman" w:cs="Times New Roman"/>
          <w:sz w:val="22"/>
          <w:szCs w:val="22"/>
        </w:rPr>
        <w:t xml:space="preserve">  </w:t>
      </w:r>
    </w:p>
    <w:p w14:paraId="15E8D8D0"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Siding should be smooth finish cement board, no wood grain texture. </w:t>
      </w:r>
    </w:p>
    <w:p w14:paraId="20D26594"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Existing concrete drives, curb cuts should be removed.</w:t>
      </w:r>
    </w:p>
    <w:p w14:paraId="428F9337" w14:textId="77777777" w:rsidR="007D58FD"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Include all </w:t>
      </w:r>
      <w:r>
        <w:rPr>
          <w:rFonts w:ascii="Times New Roman" w:hAnsi="Times New Roman" w:cs="Times New Roman"/>
          <w:sz w:val="22"/>
          <w:szCs w:val="22"/>
        </w:rPr>
        <w:t xml:space="preserve">concrete </w:t>
      </w:r>
      <w:r w:rsidRPr="005769CC">
        <w:rPr>
          <w:rFonts w:ascii="Times New Roman" w:hAnsi="Times New Roman" w:cs="Times New Roman"/>
          <w:sz w:val="22"/>
          <w:szCs w:val="22"/>
        </w:rPr>
        <w:t xml:space="preserve">flat work, including concrete pad for AC. </w:t>
      </w:r>
    </w:p>
    <w:p w14:paraId="190F8484"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Security cage with locks should be installed with AC.</w:t>
      </w:r>
    </w:p>
    <w:p w14:paraId="035B8623" w14:textId="77777777"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Mini blinds should be installed on all windows.</w:t>
      </w:r>
    </w:p>
    <w:p w14:paraId="69359972"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b/>
          <w:bCs/>
          <w:sz w:val="22"/>
          <w:szCs w:val="22"/>
        </w:rPr>
        <w:t>Visitability:</w:t>
      </w:r>
      <w:r w:rsidRPr="005769CC">
        <w:rPr>
          <w:rFonts w:ascii="Times New Roman" w:hAnsi="Times New Roman" w:cs="Times New Roman"/>
          <w:sz w:val="22"/>
          <w:szCs w:val="22"/>
        </w:rPr>
        <w:t xml:space="preserve"> </w:t>
      </w:r>
      <w:r w:rsidRPr="005769CC">
        <w:rPr>
          <w:rFonts w:ascii="Times New Roman" w:hAnsi="Times New Roman" w:cs="Times New Roman"/>
          <w:bCs/>
          <w:sz w:val="22"/>
          <w:szCs w:val="22"/>
        </w:rPr>
        <w:t>New single-family houses are required to meet visitability standards, Visitable houses have at least</w:t>
      </w:r>
      <w:r>
        <w:rPr>
          <w:rFonts w:ascii="Times New Roman" w:hAnsi="Times New Roman" w:cs="Times New Roman"/>
          <w:bCs/>
          <w:sz w:val="22"/>
          <w:szCs w:val="22"/>
        </w:rPr>
        <w:t>;</w:t>
      </w:r>
    </w:p>
    <w:p w14:paraId="484C951D" w14:textId="77777777" w:rsidR="007D58FD" w:rsidRPr="005769CC" w:rsidRDefault="007D58FD" w:rsidP="007D58FD">
      <w:pPr>
        <w:pStyle w:val="Default"/>
        <w:numPr>
          <w:ilvl w:val="1"/>
          <w:numId w:val="11"/>
        </w:numPr>
        <w:rPr>
          <w:rFonts w:ascii="Times New Roman" w:hAnsi="Times New Roman" w:cs="Times New Roman"/>
          <w:sz w:val="22"/>
          <w:szCs w:val="22"/>
        </w:rPr>
      </w:pPr>
      <w:r w:rsidRPr="005769CC">
        <w:rPr>
          <w:rFonts w:ascii="Times New Roman" w:hAnsi="Times New Roman" w:cs="Times New Roman"/>
          <w:bCs/>
          <w:sz w:val="22"/>
          <w:szCs w:val="22"/>
        </w:rPr>
        <w:t>One zero step entrance</w:t>
      </w:r>
    </w:p>
    <w:p w14:paraId="3D014630" w14:textId="77777777" w:rsidR="007D58FD" w:rsidRPr="005769CC" w:rsidRDefault="007D58FD" w:rsidP="007D58FD">
      <w:pPr>
        <w:pStyle w:val="Default"/>
        <w:numPr>
          <w:ilvl w:val="1"/>
          <w:numId w:val="11"/>
        </w:numPr>
        <w:rPr>
          <w:rFonts w:ascii="Times New Roman" w:hAnsi="Times New Roman" w:cs="Times New Roman"/>
          <w:sz w:val="22"/>
          <w:szCs w:val="22"/>
        </w:rPr>
      </w:pPr>
      <w:r w:rsidRPr="005769CC">
        <w:rPr>
          <w:rFonts w:ascii="Times New Roman" w:hAnsi="Times New Roman" w:cs="Times New Roman"/>
          <w:bCs/>
          <w:sz w:val="22"/>
          <w:szCs w:val="22"/>
        </w:rPr>
        <w:t>Doors with at least 32” of clear passage</w:t>
      </w:r>
    </w:p>
    <w:p w14:paraId="74EE724E" w14:textId="77777777" w:rsidR="007D58FD" w:rsidRPr="005769CC" w:rsidRDefault="007D58FD" w:rsidP="007D58FD">
      <w:pPr>
        <w:pStyle w:val="Default"/>
        <w:numPr>
          <w:ilvl w:val="1"/>
          <w:numId w:val="11"/>
        </w:numPr>
        <w:rPr>
          <w:rFonts w:ascii="Times New Roman" w:hAnsi="Times New Roman" w:cs="Times New Roman"/>
          <w:sz w:val="22"/>
          <w:szCs w:val="22"/>
        </w:rPr>
      </w:pPr>
      <w:r>
        <w:rPr>
          <w:rFonts w:ascii="Times New Roman" w:hAnsi="Times New Roman" w:cs="Times New Roman"/>
          <w:bCs/>
          <w:sz w:val="22"/>
          <w:szCs w:val="22"/>
        </w:rPr>
        <w:t xml:space="preserve">Portable ramp by developer at the rear zero step entry </w:t>
      </w:r>
      <w:r w:rsidRPr="005769CC">
        <w:rPr>
          <w:rFonts w:ascii="Times New Roman" w:hAnsi="Times New Roman" w:cs="Times New Roman"/>
          <w:bCs/>
          <w:sz w:val="22"/>
          <w:szCs w:val="22"/>
        </w:rPr>
        <w:t xml:space="preserve">   </w:t>
      </w:r>
    </w:p>
    <w:p w14:paraId="7AA4167D" w14:textId="50CFB0D9"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 xml:space="preserve">Conditioned </w:t>
      </w:r>
      <w:r w:rsidR="00851B54">
        <w:rPr>
          <w:rFonts w:ascii="Times New Roman" w:hAnsi="Times New Roman" w:cs="Times New Roman"/>
          <w:sz w:val="22"/>
          <w:szCs w:val="22"/>
        </w:rPr>
        <w:t>crawlspace to code</w:t>
      </w:r>
    </w:p>
    <w:p w14:paraId="03FFB8DE"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color w:val="auto"/>
          <w:sz w:val="22"/>
          <w:szCs w:val="22"/>
        </w:rPr>
        <w:t xml:space="preserve">6” Gutters </w:t>
      </w:r>
    </w:p>
    <w:p w14:paraId="0463CF14" w14:textId="74437BA6"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Active Radon System</w:t>
      </w:r>
      <w:r w:rsidR="00A93032">
        <w:rPr>
          <w:rFonts w:ascii="Times New Roman" w:hAnsi="Times New Roman" w:cs="Times New Roman"/>
          <w:sz w:val="22"/>
          <w:szCs w:val="22"/>
        </w:rPr>
        <w:t xml:space="preserve"> with 20 mil vapor barrier in any crawl space area</w:t>
      </w:r>
      <w:r>
        <w:rPr>
          <w:rFonts w:ascii="Times New Roman" w:hAnsi="Times New Roman" w:cs="Times New Roman"/>
          <w:sz w:val="22"/>
          <w:szCs w:val="22"/>
        </w:rPr>
        <w:t xml:space="preserve"> </w:t>
      </w:r>
    </w:p>
    <w:p w14:paraId="040BEF1D"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color w:val="auto"/>
          <w:sz w:val="22"/>
          <w:szCs w:val="22"/>
        </w:rPr>
        <w:t>Furnace should be gas</w:t>
      </w:r>
      <w:r>
        <w:rPr>
          <w:rFonts w:ascii="Times New Roman" w:hAnsi="Times New Roman" w:cs="Times New Roman"/>
          <w:color w:val="auto"/>
          <w:sz w:val="22"/>
          <w:szCs w:val="22"/>
        </w:rPr>
        <w:t xml:space="preserve"> if it is available in the street and 92% efficient or better</w:t>
      </w:r>
    </w:p>
    <w:p w14:paraId="58E0CB87" w14:textId="19672846" w:rsidR="007D58FD" w:rsidRPr="003F2B2B" w:rsidRDefault="007D58FD" w:rsidP="007D58FD">
      <w:pPr>
        <w:pStyle w:val="Default"/>
        <w:numPr>
          <w:ilvl w:val="0"/>
          <w:numId w:val="11"/>
        </w:numPr>
        <w:rPr>
          <w:rFonts w:ascii="Times New Roman" w:hAnsi="Times New Roman" w:cs="Times New Roman"/>
          <w:sz w:val="22"/>
          <w:szCs w:val="22"/>
        </w:rPr>
      </w:pPr>
      <w:r w:rsidRPr="005346B9">
        <w:rPr>
          <w:rFonts w:ascii="Times New Roman" w:hAnsi="Times New Roman" w:cs="Times New Roman"/>
          <w:color w:val="auto"/>
          <w:sz w:val="22"/>
          <w:szCs w:val="22"/>
        </w:rPr>
        <w:t xml:space="preserve">AC </w:t>
      </w:r>
      <w:r w:rsidR="00303989">
        <w:rPr>
          <w:rFonts w:ascii="Times New Roman" w:hAnsi="Times New Roman" w:cs="Times New Roman"/>
          <w:color w:val="auto"/>
          <w:sz w:val="22"/>
          <w:szCs w:val="22"/>
        </w:rPr>
        <w:t>s</w:t>
      </w:r>
      <w:r w:rsidRPr="005346B9">
        <w:rPr>
          <w:rFonts w:ascii="Times New Roman" w:hAnsi="Times New Roman" w:cs="Times New Roman"/>
          <w:color w:val="auto"/>
          <w:sz w:val="22"/>
          <w:szCs w:val="22"/>
        </w:rPr>
        <w:t xml:space="preserve">hould </w:t>
      </w:r>
      <w:r w:rsidR="00303989">
        <w:rPr>
          <w:rFonts w:ascii="Times New Roman" w:hAnsi="Times New Roman" w:cs="Times New Roman"/>
          <w:color w:val="auto"/>
          <w:sz w:val="22"/>
          <w:szCs w:val="22"/>
        </w:rPr>
        <w:t>b</w:t>
      </w:r>
      <w:r w:rsidRPr="005346B9">
        <w:rPr>
          <w:rFonts w:ascii="Times New Roman" w:hAnsi="Times New Roman" w:cs="Times New Roman"/>
          <w:color w:val="auto"/>
          <w:sz w:val="22"/>
          <w:szCs w:val="22"/>
        </w:rPr>
        <w:t>e 1</w:t>
      </w:r>
      <w:r>
        <w:rPr>
          <w:rFonts w:ascii="Times New Roman" w:hAnsi="Times New Roman" w:cs="Times New Roman"/>
          <w:color w:val="auto"/>
          <w:sz w:val="22"/>
          <w:szCs w:val="22"/>
        </w:rPr>
        <w:t>4</w:t>
      </w:r>
      <w:r w:rsidRPr="005346B9">
        <w:rPr>
          <w:rFonts w:ascii="Times New Roman" w:hAnsi="Times New Roman" w:cs="Times New Roman"/>
          <w:color w:val="auto"/>
          <w:sz w:val="22"/>
          <w:szCs w:val="22"/>
        </w:rPr>
        <w:t xml:space="preserve"> SEER or better.</w:t>
      </w:r>
    </w:p>
    <w:p w14:paraId="42ECE963" w14:textId="3057BE33" w:rsidR="007D58FD" w:rsidRPr="003F2B2B" w:rsidRDefault="000B5DDA"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50-gallon</w:t>
      </w:r>
      <w:r w:rsidR="007D58FD">
        <w:rPr>
          <w:rFonts w:ascii="Times New Roman" w:hAnsi="Times New Roman" w:cs="Times New Roman"/>
          <w:color w:val="auto"/>
          <w:sz w:val="22"/>
          <w:szCs w:val="22"/>
        </w:rPr>
        <w:t xml:space="preserve"> gas hot water heater</w:t>
      </w:r>
    </w:p>
    <w:p w14:paraId="15C251A9" w14:textId="77777777" w:rsidR="007D58FD" w:rsidRPr="007616D3"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Delta or equivalent plumbing fixtures</w:t>
      </w:r>
    </w:p>
    <w:p w14:paraId="5AC379F0" w14:textId="77777777" w:rsidR="007D58FD" w:rsidRPr="007616D3"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Wire base shelving in closets and pantry</w:t>
      </w:r>
    </w:p>
    <w:p w14:paraId="1829D936" w14:textId="77777777" w:rsidR="007D58FD" w:rsidRPr="00EC7347"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4-1/4” wood baseboard</w:t>
      </w:r>
    </w:p>
    <w:p w14:paraId="187EAB1C" w14:textId="77777777" w:rsidR="007D58FD" w:rsidRPr="007616D3"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2 Panel smooth finish interior doors</w:t>
      </w:r>
    </w:p>
    <w:p w14:paraId="4E771761" w14:textId="12FA8208" w:rsidR="007D58FD" w:rsidRPr="007616D3" w:rsidRDefault="00362751"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Windows per print</w:t>
      </w:r>
    </w:p>
    <w:p w14:paraId="49C8C5A5" w14:textId="77777777" w:rsidR="007D58FD" w:rsidRPr="006F337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Door hardware Kwikset or better</w:t>
      </w:r>
    </w:p>
    <w:p w14:paraId="365329E0" w14:textId="77777777"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Attic to have one pull chain light</w:t>
      </w:r>
    </w:p>
    <w:p w14:paraId="2F7A5589" w14:textId="77777777"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Hose bib in front and back of house</w:t>
      </w:r>
    </w:p>
    <w:p w14:paraId="03303679" w14:textId="77777777"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House numbers should be mounted on the front and back of house</w:t>
      </w:r>
    </w:p>
    <w:p w14:paraId="6BA6814B"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Wall mounted mailbox on front of house</w:t>
      </w:r>
    </w:p>
    <w:p w14:paraId="6DBB0312"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color w:val="auto"/>
          <w:sz w:val="22"/>
          <w:szCs w:val="22"/>
        </w:rPr>
        <w:t>Serial numbers for all appliances, furnace, AC, and hot water heater will be recorded and cataloged.</w:t>
      </w:r>
    </w:p>
    <w:p w14:paraId="3A71BECD" w14:textId="00937F1B"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Homes are to be built </w:t>
      </w:r>
      <w:r>
        <w:rPr>
          <w:rFonts w:ascii="Times New Roman" w:hAnsi="Times New Roman" w:cs="Times New Roman"/>
          <w:sz w:val="22"/>
          <w:szCs w:val="22"/>
        </w:rPr>
        <w:t>with</w:t>
      </w:r>
      <w:r w:rsidRPr="005769CC">
        <w:rPr>
          <w:rFonts w:ascii="Times New Roman" w:hAnsi="Times New Roman" w:cs="Times New Roman"/>
          <w:sz w:val="22"/>
          <w:szCs w:val="22"/>
        </w:rPr>
        <w:t xml:space="preserve"> Energy </w:t>
      </w:r>
      <w:r w:rsidR="00BF1E1B">
        <w:rPr>
          <w:rFonts w:ascii="Times New Roman" w:hAnsi="Times New Roman" w:cs="Times New Roman"/>
          <w:sz w:val="22"/>
          <w:szCs w:val="22"/>
        </w:rPr>
        <w:t xml:space="preserve">Efficient </w:t>
      </w:r>
      <w:r>
        <w:rPr>
          <w:rFonts w:ascii="Times New Roman" w:hAnsi="Times New Roman" w:cs="Times New Roman"/>
          <w:sz w:val="22"/>
          <w:szCs w:val="22"/>
        </w:rPr>
        <w:t>windows, appliances, water heater and HVAC system.</w:t>
      </w:r>
    </w:p>
    <w:p w14:paraId="38B1A2A7"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Provide stainless steel kitchen appliances, including a refrigerator, dishwasher, glass top range, and over-the-range microwave.</w:t>
      </w:r>
    </w:p>
    <w:p w14:paraId="11B9B4E4"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Contractors</w:t>
      </w:r>
      <w:r w:rsidRPr="005769CC">
        <w:rPr>
          <w:rFonts w:ascii="Times New Roman" w:hAnsi="Times New Roman" w:cs="Times New Roman"/>
          <w:sz w:val="22"/>
          <w:szCs w:val="22"/>
        </w:rPr>
        <w:t xml:space="preserve"> and Subcontractors must hold their pricing for the duration of the build unless unforeseen national or international economic events drastically effect pricing.</w:t>
      </w:r>
    </w:p>
    <w:p w14:paraId="1C5D489A" w14:textId="77777777" w:rsidR="007D58FD" w:rsidRPr="0096414F"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Contractor is responsible for any grass and/or weed cutting during construction.</w:t>
      </w:r>
    </w:p>
    <w:p w14:paraId="41B6F125" w14:textId="77777777"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10% of the Builders Profit will be withheld until buyers’ inspection list is complete.</w:t>
      </w:r>
    </w:p>
    <w:p w14:paraId="224DF0EF" w14:textId="77777777" w:rsidR="007D58FD" w:rsidRPr="00E63C66" w:rsidRDefault="007D58FD" w:rsidP="007D58FD">
      <w:pPr>
        <w:pStyle w:val="Default"/>
        <w:ind w:left="720"/>
        <w:rPr>
          <w:rFonts w:ascii="Times New Roman" w:hAnsi="Times New Roman" w:cs="Times New Roman"/>
          <w:sz w:val="22"/>
          <w:szCs w:val="22"/>
        </w:rPr>
      </w:pPr>
    </w:p>
    <w:p w14:paraId="2320C828" w14:textId="77777777" w:rsidR="007D58FD" w:rsidRPr="00E63C66" w:rsidRDefault="007D58FD" w:rsidP="007D58FD">
      <w:pPr>
        <w:pStyle w:val="Default"/>
        <w:rPr>
          <w:rFonts w:ascii="Times New Roman" w:hAnsi="Times New Roman" w:cs="Times New Roman"/>
          <w:sz w:val="22"/>
          <w:szCs w:val="22"/>
        </w:rPr>
      </w:pPr>
    </w:p>
    <w:p w14:paraId="3BAB7D60" w14:textId="77777777" w:rsidR="007D58FD" w:rsidRDefault="007D58FD" w:rsidP="007D58FD">
      <w:pPr>
        <w:pStyle w:val="Default"/>
        <w:rPr>
          <w:rFonts w:ascii="Times New Roman" w:hAnsi="Times New Roman" w:cs="Times New Roman"/>
          <w:b/>
          <w:bCs/>
          <w:sz w:val="28"/>
          <w:szCs w:val="28"/>
        </w:rPr>
      </w:pPr>
    </w:p>
    <w:p w14:paraId="3CF5935B" w14:textId="77777777" w:rsidR="007D58FD" w:rsidRDefault="007D58FD" w:rsidP="007D58FD">
      <w:pPr>
        <w:pStyle w:val="Default"/>
        <w:rPr>
          <w:rFonts w:ascii="Times New Roman" w:hAnsi="Times New Roman" w:cs="Times New Roman"/>
          <w:b/>
          <w:bCs/>
          <w:sz w:val="28"/>
          <w:szCs w:val="28"/>
        </w:rPr>
      </w:pPr>
    </w:p>
    <w:p w14:paraId="3422EED7" w14:textId="77777777" w:rsidR="007D58FD" w:rsidRDefault="007D58FD" w:rsidP="007D58FD">
      <w:pPr>
        <w:pStyle w:val="Default"/>
        <w:rPr>
          <w:rFonts w:ascii="Times New Roman" w:hAnsi="Times New Roman" w:cs="Times New Roman"/>
          <w:b/>
          <w:bCs/>
          <w:sz w:val="28"/>
          <w:szCs w:val="28"/>
        </w:rPr>
      </w:pPr>
    </w:p>
    <w:p w14:paraId="3B316D58" w14:textId="77777777" w:rsidR="007D58FD" w:rsidRDefault="007D58FD" w:rsidP="007D58FD">
      <w:pPr>
        <w:pStyle w:val="Default"/>
        <w:rPr>
          <w:rFonts w:ascii="Times New Roman" w:hAnsi="Times New Roman" w:cs="Times New Roman"/>
          <w:b/>
          <w:bCs/>
          <w:sz w:val="28"/>
          <w:szCs w:val="28"/>
        </w:rPr>
      </w:pPr>
    </w:p>
    <w:p w14:paraId="723CAE7E" w14:textId="77777777" w:rsidR="007D58FD" w:rsidRPr="00220BB5" w:rsidRDefault="007D58FD" w:rsidP="007D58FD">
      <w:pPr>
        <w:pStyle w:val="Default"/>
        <w:rPr>
          <w:rFonts w:ascii="Times New Roman" w:hAnsi="Times New Roman" w:cs="Times New Roman"/>
          <w:b/>
          <w:bCs/>
          <w:sz w:val="28"/>
          <w:szCs w:val="28"/>
        </w:rPr>
      </w:pPr>
      <w:r w:rsidRPr="00E63C66">
        <w:rPr>
          <w:rFonts w:ascii="Times New Roman" w:hAnsi="Times New Roman" w:cs="Times New Roman"/>
          <w:b/>
          <w:bCs/>
          <w:sz w:val="28"/>
          <w:szCs w:val="28"/>
        </w:rPr>
        <w:t xml:space="preserve">Instructions to Bidders </w:t>
      </w:r>
    </w:p>
    <w:p w14:paraId="1CFF1CB3" w14:textId="77777777" w:rsidR="007D58FD" w:rsidRPr="005346B9" w:rsidRDefault="007D58FD" w:rsidP="007D58FD">
      <w:pPr>
        <w:pStyle w:val="Default"/>
        <w:rPr>
          <w:rFonts w:ascii="Times New Roman" w:hAnsi="Times New Roman" w:cs="Times New Roman"/>
          <w:color w:val="auto"/>
          <w:sz w:val="22"/>
          <w:szCs w:val="22"/>
        </w:rPr>
      </w:pPr>
      <w:r w:rsidRPr="005346B9">
        <w:rPr>
          <w:rFonts w:ascii="Times New Roman" w:hAnsi="Times New Roman" w:cs="Times New Roman"/>
          <w:color w:val="auto"/>
          <w:sz w:val="22"/>
          <w:szCs w:val="22"/>
        </w:rPr>
        <w:t xml:space="preserve">Please provide bid pricing to complete all work in a detailed Scope of Work. The pricing should detail labor and materials to complete the work outlined for each trade. All bidders shall use the INHP </w:t>
      </w:r>
      <w:r>
        <w:rPr>
          <w:rFonts w:ascii="Times New Roman" w:hAnsi="Times New Roman" w:cs="Times New Roman"/>
          <w:color w:val="auto"/>
          <w:sz w:val="22"/>
          <w:szCs w:val="22"/>
        </w:rPr>
        <w:t>Bid</w:t>
      </w:r>
      <w:r w:rsidRPr="005346B9">
        <w:rPr>
          <w:rFonts w:ascii="Times New Roman" w:hAnsi="Times New Roman" w:cs="Times New Roman"/>
          <w:color w:val="auto"/>
          <w:sz w:val="22"/>
          <w:szCs w:val="22"/>
        </w:rPr>
        <w:t xml:space="preserve"> Sheet Form 10</w:t>
      </w:r>
      <w:r>
        <w:rPr>
          <w:rFonts w:ascii="Times New Roman" w:hAnsi="Times New Roman" w:cs="Times New Roman"/>
          <w:color w:val="auto"/>
          <w:sz w:val="22"/>
          <w:szCs w:val="22"/>
        </w:rPr>
        <w:t>0</w:t>
      </w:r>
      <w:r w:rsidRPr="005346B9">
        <w:rPr>
          <w:rFonts w:ascii="Times New Roman" w:hAnsi="Times New Roman" w:cs="Times New Roman"/>
          <w:color w:val="auto"/>
          <w:sz w:val="22"/>
          <w:szCs w:val="22"/>
        </w:rPr>
        <w:t xml:space="preserve"> when submitting their bid. Bidders shall Submit a Cost for every INHP determined work category.  </w:t>
      </w:r>
      <w:r>
        <w:rPr>
          <w:rFonts w:ascii="Times New Roman" w:hAnsi="Times New Roman" w:cs="Times New Roman"/>
          <w:color w:val="auto"/>
          <w:sz w:val="22"/>
          <w:szCs w:val="22"/>
        </w:rPr>
        <w:t>If the Miscellaneous category is used, please provide an explanation of the corresponding expense in your cover letter.</w:t>
      </w:r>
      <w:r w:rsidRPr="005346B9">
        <w:rPr>
          <w:rFonts w:ascii="Times New Roman" w:hAnsi="Times New Roman" w:cs="Times New Roman"/>
          <w:color w:val="auto"/>
          <w:sz w:val="22"/>
          <w:szCs w:val="22"/>
        </w:rPr>
        <w:t xml:space="preserve"> The INHP </w:t>
      </w:r>
      <w:r>
        <w:rPr>
          <w:rFonts w:ascii="Times New Roman" w:hAnsi="Times New Roman" w:cs="Times New Roman"/>
          <w:color w:val="auto"/>
          <w:sz w:val="22"/>
          <w:szCs w:val="22"/>
        </w:rPr>
        <w:t>Bid</w:t>
      </w:r>
      <w:r w:rsidRPr="005346B9">
        <w:rPr>
          <w:rFonts w:ascii="Times New Roman" w:hAnsi="Times New Roman" w:cs="Times New Roman"/>
          <w:color w:val="auto"/>
          <w:sz w:val="22"/>
          <w:szCs w:val="22"/>
        </w:rPr>
        <w:t xml:space="preserve"> Sheet </w:t>
      </w:r>
      <w:r>
        <w:rPr>
          <w:rFonts w:ascii="Times New Roman" w:hAnsi="Times New Roman" w:cs="Times New Roman"/>
          <w:color w:val="auto"/>
          <w:sz w:val="22"/>
          <w:szCs w:val="22"/>
        </w:rPr>
        <w:t>F</w:t>
      </w:r>
      <w:r w:rsidRPr="005346B9">
        <w:rPr>
          <w:rFonts w:ascii="Times New Roman" w:hAnsi="Times New Roman" w:cs="Times New Roman"/>
          <w:color w:val="auto"/>
          <w:sz w:val="22"/>
          <w:szCs w:val="22"/>
        </w:rPr>
        <w:t>orm 10</w:t>
      </w:r>
      <w:r>
        <w:rPr>
          <w:rFonts w:ascii="Times New Roman" w:hAnsi="Times New Roman" w:cs="Times New Roman"/>
          <w:color w:val="auto"/>
          <w:sz w:val="22"/>
          <w:szCs w:val="22"/>
        </w:rPr>
        <w:t>0</w:t>
      </w:r>
      <w:r w:rsidRPr="005346B9">
        <w:rPr>
          <w:rFonts w:ascii="Times New Roman" w:hAnsi="Times New Roman" w:cs="Times New Roman"/>
          <w:color w:val="auto"/>
          <w:sz w:val="22"/>
          <w:szCs w:val="22"/>
        </w:rPr>
        <w:t xml:space="preserve"> can be provided on request. INHP reserves the right to negotiate distribution of dollars in the schedule. Please express all bid pricing in whole dollars only, no cents. </w:t>
      </w:r>
    </w:p>
    <w:p w14:paraId="01FCBB80" w14:textId="77777777" w:rsidR="007D58FD" w:rsidRDefault="007D58FD" w:rsidP="007D58FD">
      <w:pPr>
        <w:pStyle w:val="Default"/>
        <w:rPr>
          <w:rFonts w:ascii="Times New Roman" w:hAnsi="Times New Roman" w:cs="Times New Roman"/>
          <w:b/>
          <w:bCs/>
          <w:color w:val="auto"/>
          <w:sz w:val="22"/>
          <w:szCs w:val="22"/>
        </w:rPr>
      </w:pPr>
    </w:p>
    <w:p w14:paraId="57B1C104" w14:textId="77777777" w:rsidR="007D58FD" w:rsidRDefault="007D58FD" w:rsidP="007D58FD">
      <w:pPr>
        <w:pStyle w:val="Default"/>
        <w:rPr>
          <w:rFonts w:ascii="Times New Roman" w:hAnsi="Times New Roman" w:cs="Times New Roman"/>
          <w:b/>
          <w:bCs/>
          <w:color w:val="auto"/>
          <w:sz w:val="22"/>
          <w:szCs w:val="22"/>
        </w:rPr>
      </w:pPr>
    </w:p>
    <w:p w14:paraId="5946940A" w14:textId="77777777" w:rsidR="007D58FD" w:rsidRPr="005346B9" w:rsidRDefault="007D58FD" w:rsidP="007D58FD">
      <w:pPr>
        <w:pStyle w:val="Default"/>
        <w:rPr>
          <w:rFonts w:ascii="Times New Roman" w:hAnsi="Times New Roman" w:cs="Times New Roman"/>
          <w:color w:val="auto"/>
          <w:sz w:val="22"/>
          <w:szCs w:val="22"/>
        </w:rPr>
      </w:pPr>
      <w:r w:rsidRPr="005346B9">
        <w:rPr>
          <w:rFonts w:ascii="Times New Roman" w:hAnsi="Times New Roman" w:cs="Times New Roman"/>
          <w:b/>
          <w:bCs/>
          <w:color w:val="auto"/>
          <w:sz w:val="22"/>
          <w:szCs w:val="22"/>
        </w:rPr>
        <w:t xml:space="preserve">Additional Bidder Responsibilities </w:t>
      </w:r>
    </w:p>
    <w:p w14:paraId="03AA2F75" w14:textId="22C74118"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INHP has been awarded funding from </w:t>
      </w:r>
      <w:r>
        <w:rPr>
          <w:rFonts w:ascii="Times New Roman" w:hAnsi="Times New Roman" w:cs="Times New Roman"/>
          <w:sz w:val="22"/>
          <w:szCs w:val="22"/>
        </w:rPr>
        <w:t xml:space="preserve">The City of Indianapolis’ </w:t>
      </w:r>
      <w:r w:rsidR="00D446CD">
        <w:rPr>
          <w:rFonts w:ascii="Times New Roman" w:hAnsi="Times New Roman" w:cs="Times New Roman"/>
          <w:sz w:val="22"/>
          <w:szCs w:val="22"/>
        </w:rPr>
        <w:t>HOME</w:t>
      </w:r>
      <w:r w:rsidRPr="005346B9">
        <w:rPr>
          <w:rFonts w:ascii="Times New Roman" w:hAnsi="Times New Roman" w:cs="Times New Roman"/>
          <w:sz w:val="22"/>
          <w:szCs w:val="22"/>
        </w:rPr>
        <w:t xml:space="preserve"> Partnership program. Your bid response must also include provisions for the following additional requirements: </w:t>
      </w:r>
    </w:p>
    <w:p w14:paraId="32EB5D97" w14:textId="77777777" w:rsidR="007D58FD" w:rsidRPr="00AD4763" w:rsidRDefault="007D58FD" w:rsidP="007D58FD">
      <w:pPr>
        <w:pStyle w:val="Default"/>
        <w:numPr>
          <w:ilvl w:val="0"/>
          <w:numId w:val="12"/>
        </w:numPr>
        <w:spacing w:after="20"/>
        <w:rPr>
          <w:rFonts w:ascii="Times New Roman" w:hAnsi="Times New Roman" w:cs="Times New Roman"/>
          <w:color w:val="FF0000"/>
          <w:sz w:val="22"/>
          <w:szCs w:val="22"/>
        </w:rPr>
      </w:pPr>
      <w:r w:rsidRPr="005346B9">
        <w:rPr>
          <w:rFonts w:ascii="Times New Roman" w:hAnsi="Times New Roman" w:cs="Times New Roman"/>
          <w:sz w:val="22"/>
          <w:szCs w:val="22"/>
        </w:rPr>
        <w:t xml:space="preserve">XBE (minority-, woman-, and veteran-owned business) participation and reporting. </w:t>
      </w:r>
      <w:r w:rsidRPr="005346B9">
        <w:rPr>
          <w:rFonts w:ascii="Times New Roman" w:eastAsia="Calibri" w:hAnsi="Times New Roman" w:cs="Times New Roman"/>
          <w:color w:val="auto"/>
          <w:sz w:val="22"/>
          <w:szCs w:val="22"/>
        </w:rPr>
        <w:t xml:space="preserve">Bidders are strongly encouraged to provide detailed plans for meeting and exceeding goals for XBE participation. Plans include certified subcontractors and suppliers as well as % of work to be self-performed by certified businesses. Responses that include these elements will be deemed most responsive. A list of City certified XBE contractors can be found at </w:t>
      </w:r>
      <w:hyperlink r:id="rId13" w:history="1">
        <w:r w:rsidRPr="000209B0">
          <w:rPr>
            <w:rStyle w:val="Hyperlink"/>
            <w:rFonts w:ascii="Times New Roman" w:hAnsi="Times New Roman" w:cs="Times New Roman"/>
            <w:sz w:val="22"/>
            <w:szCs w:val="22"/>
          </w:rPr>
          <w:t>http://www.indy.gov/OMWBD</w:t>
        </w:r>
      </w:hyperlink>
      <w:r w:rsidRPr="005346B9">
        <w:rPr>
          <w:rFonts w:ascii="Times New Roman" w:eastAsia="Calibri" w:hAnsi="Times New Roman" w:cs="Times New Roman"/>
          <w:color w:val="7030A0"/>
          <w:sz w:val="22"/>
          <w:szCs w:val="22"/>
        </w:rPr>
        <w:t xml:space="preserve">. </w:t>
      </w:r>
      <w:r w:rsidRPr="005346B9">
        <w:rPr>
          <w:rFonts w:ascii="Times New Roman" w:eastAsia="Calibri" w:hAnsi="Times New Roman" w:cs="Times New Roman"/>
          <w:color w:val="auto"/>
          <w:sz w:val="22"/>
          <w:szCs w:val="22"/>
        </w:rPr>
        <w:t>Selected bidders will be responsible for reporting and providing proof of certification for their own business and subcontractors. See attachment A for reporting document.</w:t>
      </w:r>
    </w:p>
    <w:p w14:paraId="0A724BA4"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sz w:val="22"/>
          <w:szCs w:val="22"/>
        </w:rPr>
        <w:t xml:space="preserve">All bidders must provide a list of the following </w:t>
      </w:r>
      <w:r w:rsidRPr="00AD4763">
        <w:rPr>
          <w:rFonts w:ascii="Times New Roman" w:hAnsi="Times New Roman" w:cs="Times New Roman"/>
          <w:color w:val="auto"/>
          <w:sz w:val="22"/>
          <w:szCs w:val="22"/>
        </w:rPr>
        <w:t>sub-contractors</w:t>
      </w:r>
      <w:r>
        <w:rPr>
          <w:rFonts w:ascii="Times New Roman" w:hAnsi="Times New Roman" w:cs="Times New Roman"/>
          <w:color w:val="auto"/>
          <w:sz w:val="22"/>
          <w:szCs w:val="22"/>
        </w:rPr>
        <w:t xml:space="preserve"> they plan to use</w:t>
      </w:r>
      <w:r w:rsidRPr="00AD4763">
        <w:rPr>
          <w:rFonts w:ascii="Times New Roman" w:hAnsi="Times New Roman" w:cs="Times New Roman"/>
          <w:color w:val="auto"/>
          <w:sz w:val="22"/>
          <w:szCs w:val="22"/>
        </w:rPr>
        <w:t>, their contact information, how many years they have been used by the bidder</w:t>
      </w:r>
      <w:r>
        <w:rPr>
          <w:rFonts w:ascii="Times New Roman" w:hAnsi="Times New Roman" w:cs="Times New Roman"/>
          <w:color w:val="auto"/>
          <w:sz w:val="22"/>
          <w:szCs w:val="22"/>
        </w:rPr>
        <w:t>, and if they are an MBE:</w:t>
      </w:r>
    </w:p>
    <w:p w14:paraId="5DCC87A0"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Excavator</w:t>
      </w:r>
    </w:p>
    <w:p w14:paraId="0A7BF60C"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Concrete Flat Work Sub-Contractor</w:t>
      </w:r>
    </w:p>
    <w:p w14:paraId="509AD392"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Water and Sewer Sub-Contractor</w:t>
      </w:r>
    </w:p>
    <w:p w14:paraId="5EB35E2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Framer</w:t>
      </w:r>
    </w:p>
    <w:p w14:paraId="222F0CE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HVAC Sub-Contractor</w:t>
      </w:r>
    </w:p>
    <w:p w14:paraId="020DD50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Plumber</w:t>
      </w:r>
    </w:p>
    <w:p w14:paraId="67B142DB"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Electrician</w:t>
      </w:r>
    </w:p>
    <w:p w14:paraId="165EADF2"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Roofer</w:t>
      </w:r>
    </w:p>
    <w:p w14:paraId="4943D3FC"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Drywaller</w:t>
      </w:r>
    </w:p>
    <w:p w14:paraId="4A2857CB"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Painter</w:t>
      </w:r>
    </w:p>
    <w:p w14:paraId="08BCDA25"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Flooring Installer</w:t>
      </w:r>
    </w:p>
    <w:p w14:paraId="50097749" w14:textId="77777777" w:rsidR="007D58FD" w:rsidRPr="00AD4763" w:rsidRDefault="007D58FD" w:rsidP="007D58FD">
      <w:pPr>
        <w:pStyle w:val="Default"/>
        <w:spacing w:after="20"/>
        <w:ind w:left="720"/>
        <w:rPr>
          <w:rFonts w:ascii="Times New Roman" w:hAnsi="Times New Roman" w:cs="Times New Roman"/>
          <w:color w:val="auto"/>
          <w:sz w:val="22"/>
          <w:szCs w:val="22"/>
        </w:rPr>
      </w:pPr>
      <w:r>
        <w:rPr>
          <w:rFonts w:ascii="Times New Roman" w:hAnsi="Times New Roman" w:cs="Times New Roman"/>
          <w:color w:val="auto"/>
          <w:sz w:val="22"/>
          <w:szCs w:val="22"/>
        </w:rPr>
        <w:t>INHP understands that circumstances may dictate using alternate sub-contractors, but please inform INHP if changes need to be made.</w:t>
      </w:r>
    </w:p>
    <w:p w14:paraId="16320E0E"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t>All bidders must submit a copy of their City of Indianapolis contractor’s license and Certificate of Insurance with their bid.</w:t>
      </w:r>
    </w:p>
    <w:p w14:paraId="1951DD18" w14:textId="5DB27DCA"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INHP will ensure that properties are properly zoned for residential development</w:t>
      </w:r>
      <w:r w:rsidR="0044281F">
        <w:rPr>
          <w:rFonts w:ascii="Times New Roman" w:hAnsi="Times New Roman" w:cs="Times New Roman"/>
          <w:sz w:val="22"/>
          <w:szCs w:val="22"/>
        </w:rPr>
        <w:t>, contractor</w:t>
      </w:r>
      <w:r w:rsidR="00665809">
        <w:rPr>
          <w:rFonts w:ascii="Times New Roman" w:hAnsi="Times New Roman" w:cs="Times New Roman"/>
          <w:sz w:val="22"/>
          <w:szCs w:val="22"/>
        </w:rPr>
        <w:t xml:space="preserve"> will secure all necessary building permits.</w:t>
      </w:r>
    </w:p>
    <w:p w14:paraId="749BA96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sz w:val="22"/>
          <w:szCs w:val="22"/>
        </w:rPr>
        <w:t xml:space="preserve">Expenses related to the provision of temporary utilities (electric, gas, water, and telephone services) and utility </w:t>
      </w:r>
      <w:r w:rsidRPr="005346B9">
        <w:rPr>
          <w:rFonts w:ascii="Times New Roman" w:hAnsi="Times New Roman" w:cs="Times New Roman"/>
          <w:color w:val="auto"/>
          <w:sz w:val="22"/>
          <w:szCs w:val="22"/>
        </w:rPr>
        <w:t>consumption during construction until a Completion of Work is received by INHP.</w:t>
      </w:r>
    </w:p>
    <w:p w14:paraId="12BF8DE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lastRenderedPageBreak/>
        <w:t>Contractors will be responsible for security and monitoring of INHP installed alarm system until a Completion of Work is received by INHP.</w:t>
      </w:r>
      <w:r>
        <w:rPr>
          <w:rFonts w:ascii="Times New Roman" w:hAnsi="Times New Roman" w:cs="Times New Roman"/>
          <w:color w:val="auto"/>
          <w:sz w:val="22"/>
          <w:szCs w:val="22"/>
        </w:rPr>
        <w:t xml:space="preserve">  Although INHP will pay for the alarm installation and monthly monitoring, Contractor will be responsible for scheduling the alarm installation with Sync Technologies after the house has permanent power.  Contractor will be responsible for all emergency alarm calls until completion of work is received by INHP.  Contact INHP’s Construction Project Manager for the preferred alarm code number.</w:t>
      </w:r>
    </w:p>
    <w:p w14:paraId="59B4499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When the Contractor has completed the job, they will contact INHP’s Construction Project Manager to schedule a walkthrough for completion approval.  After INHP’s approval, Contractor will send in the City Completion Card.  The date the completion card is sent in will be considered the official date of completion.</w:t>
      </w:r>
    </w:p>
    <w:p w14:paraId="7478CC52"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Contractors will be responsible for silt fencing as required and enforced by the City.</w:t>
      </w:r>
    </w:p>
    <w:p w14:paraId="59436025"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t>Contractor responsible for having an electrical meter lock installed by IPL.</w:t>
      </w:r>
    </w:p>
    <w:p w14:paraId="08CC5D1C"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Temporary toilet facilities</w:t>
      </w:r>
    </w:p>
    <w:p w14:paraId="231CC3B4"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Worksite and material security</w:t>
      </w:r>
    </w:p>
    <w:p w14:paraId="218CA3A3"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 xml:space="preserve">Inspections, including standard City inspections conducted by the Department of Business and Neighborhood Services as well as </w:t>
      </w:r>
      <w:r>
        <w:rPr>
          <w:rFonts w:ascii="Times New Roman" w:hAnsi="Times New Roman" w:cs="Times New Roman"/>
          <w:sz w:val="22"/>
          <w:szCs w:val="22"/>
        </w:rPr>
        <w:t>inspections</w:t>
      </w:r>
      <w:r w:rsidRPr="005346B9">
        <w:rPr>
          <w:rFonts w:ascii="Times New Roman" w:hAnsi="Times New Roman" w:cs="Times New Roman"/>
          <w:sz w:val="22"/>
          <w:szCs w:val="22"/>
        </w:rPr>
        <w:t xml:space="preserve"> conducted by the Department of Metropolitan Development</w:t>
      </w:r>
    </w:p>
    <w:p w14:paraId="2B6E767D" w14:textId="77777777" w:rsidR="007D58FD"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Contractor to provide a 2-year warranty on all finishes and a 10-year structural warranty starting when the home is occupied by the first owner</w:t>
      </w:r>
      <w:r>
        <w:rPr>
          <w:rFonts w:ascii="Times New Roman" w:hAnsi="Times New Roman" w:cs="Times New Roman"/>
          <w:sz w:val="22"/>
          <w:szCs w:val="22"/>
        </w:rPr>
        <w:t xml:space="preserve">.  </w:t>
      </w:r>
    </w:p>
    <w:p w14:paraId="47C45DD2" w14:textId="77777777" w:rsidR="007D58FD" w:rsidRPr="0093767D" w:rsidRDefault="007D58FD" w:rsidP="007D58FD">
      <w:pPr>
        <w:pStyle w:val="Default"/>
        <w:numPr>
          <w:ilvl w:val="0"/>
          <w:numId w:val="12"/>
        </w:numPr>
        <w:spacing w:after="20"/>
        <w:rPr>
          <w:rFonts w:ascii="Times New Roman" w:hAnsi="Times New Roman" w:cs="Times New Roman"/>
          <w:sz w:val="22"/>
          <w:szCs w:val="22"/>
        </w:rPr>
      </w:pPr>
      <w:r>
        <w:rPr>
          <w:rFonts w:ascii="Times New Roman" w:hAnsi="Times New Roman" w:cs="Times New Roman"/>
          <w:sz w:val="22"/>
          <w:szCs w:val="22"/>
        </w:rPr>
        <w:t>Contractor will be required to do a ‘walk through’ with the new buyer after closing, explaining mechanical systems and care instructions, and answering any questions from the buyer.  At the ‘walk through’, the contractor will also present the buyer with warranty documents, emergency contact information, and non-emergency contact information of the contractor.</w:t>
      </w:r>
    </w:p>
    <w:p w14:paraId="535014E8" w14:textId="77777777" w:rsidR="007D58FD" w:rsidRPr="005346B9"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 xml:space="preserve">All receipts, invoices and other proof of payment must be retained and presented upon request from </w:t>
      </w:r>
      <w:r>
        <w:rPr>
          <w:rFonts w:ascii="Times New Roman" w:hAnsi="Times New Roman" w:cs="Times New Roman"/>
          <w:sz w:val="22"/>
          <w:szCs w:val="22"/>
        </w:rPr>
        <w:t>INHP.</w:t>
      </w:r>
      <w:r w:rsidRPr="005346B9">
        <w:rPr>
          <w:rFonts w:ascii="Times New Roman" w:hAnsi="Times New Roman" w:cs="Times New Roman"/>
          <w:sz w:val="22"/>
          <w:szCs w:val="22"/>
        </w:rPr>
        <w:t xml:space="preserve"> </w:t>
      </w:r>
    </w:p>
    <w:p w14:paraId="423EFD65" w14:textId="77777777" w:rsidR="007D58FD" w:rsidRPr="005346B9"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INHP will approve all color selections for the homes, including paint, carpet, LVP, tile, cabinets, cabinet tops, bathroom fixtures, lighting fixtures, and doorknobs.</w:t>
      </w:r>
    </w:p>
    <w:p w14:paraId="058BE1DD" w14:textId="77777777" w:rsidR="007D58FD"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 xml:space="preserve">Final grading to be provided with seed and straw </w:t>
      </w:r>
      <w:r>
        <w:rPr>
          <w:rFonts w:ascii="Times New Roman" w:hAnsi="Times New Roman" w:cs="Times New Roman"/>
          <w:sz w:val="22"/>
          <w:szCs w:val="22"/>
        </w:rPr>
        <w:t xml:space="preserve">mat </w:t>
      </w:r>
      <w:r w:rsidRPr="005346B9">
        <w:rPr>
          <w:rFonts w:ascii="Times New Roman" w:hAnsi="Times New Roman" w:cs="Times New Roman"/>
          <w:sz w:val="22"/>
          <w:szCs w:val="22"/>
        </w:rPr>
        <w:t xml:space="preserve">in the </w:t>
      </w:r>
      <w:r>
        <w:rPr>
          <w:rFonts w:ascii="Times New Roman" w:hAnsi="Times New Roman" w:cs="Times New Roman"/>
          <w:sz w:val="22"/>
          <w:szCs w:val="22"/>
        </w:rPr>
        <w:t xml:space="preserve">front, </w:t>
      </w:r>
      <w:r w:rsidRPr="005346B9">
        <w:rPr>
          <w:rFonts w:ascii="Times New Roman" w:hAnsi="Times New Roman" w:cs="Times New Roman"/>
          <w:sz w:val="22"/>
          <w:szCs w:val="22"/>
        </w:rPr>
        <w:t>side</w:t>
      </w:r>
      <w:r>
        <w:rPr>
          <w:rFonts w:ascii="Times New Roman" w:hAnsi="Times New Roman" w:cs="Times New Roman"/>
          <w:sz w:val="22"/>
          <w:szCs w:val="22"/>
        </w:rPr>
        <w:t>,</w:t>
      </w:r>
      <w:r w:rsidRPr="005346B9">
        <w:rPr>
          <w:rFonts w:ascii="Times New Roman" w:hAnsi="Times New Roman" w:cs="Times New Roman"/>
          <w:sz w:val="22"/>
          <w:szCs w:val="22"/>
        </w:rPr>
        <w:t xml:space="preserve"> and back yard</w:t>
      </w:r>
      <w:r>
        <w:rPr>
          <w:rFonts w:ascii="Times New Roman" w:hAnsi="Times New Roman" w:cs="Times New Roman"/>
          <w:sz w:val="22"/>
          <w:szCs w:val="22"/>
        </w:rPr>
        <w:t>s.</w:t>
      </w:r>
    </w:p>
    <w:p w14:paraId="62648A6A" w14:textId="77777777" w:rsidR="007D58FD" w:rsidRPr="005346B9" w:rsidRDefault="007D58FD" w:rsidP="007D58FD">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 xml:space="preserve">Selected Contractor to make sure all required zoning setbacks are met. </w:t>
      </w:r>
    </w:p>
    <w:p w14:paraId="461EE803" w14:textId="77777777" w:rsidR="007D58FD" w:rsidRPr="005346B9" w:rsidRDefault="007D58FD" w:rsidP="007D58FD">
      <w:pPr>
        <w:pStyle w:val="Default"/>
        <w:rPr>
          <w:rFonts w:ascii="Times New Roman" w:hAnsi="Times New Roman" w:cs="Times New Roman"/>
          <w:sz w:val="22"/>
          <w:szCs w:val="22"/>
        </w:rPr>
      </w:pPr>
    </w:p>
    <w:p w14:paraId="2AB79D53" w14:textId="77777777" w:rsidR="007D58FD" w:rsidRPr="005346B9" w:rsidRDefault="007D58FD" w:rsidP="007D58FD">
      <w:pPr>
        <w:pStyle w:val="Default"/>
        <w:rPr>
          <w:rFonts w:ascii="Times New Roman" w:hAnsi="Times New Roman" w:cs="Times New Roman"/>
          <w:sz w:val="22"/>
          <w:szCs w:val="22"/>
        </w:rPr>
      </w:pPr>
    </w:p>
    <w:p w14:paraId="611B31A6" w14:textId="77777777" w:rsidR="007D58FD" w:rsidRPr="005346B9" w:rsidRDefault="007D58FD" w:rsidP="007D58FD">
      <w:pPr>
        <w:pStyle w:val="Default"/>
        <w:rPr>
          <w:rFonts w:ascii="Times New Roman" w:hAnsi="Times New Roman" w:cs="Times New Roman"/>
          <w:color w:val="333333"/>
          <w:sz w:val="22"/>
          <w:szCs w:val="22"/>
        </w:rPr>
      </w:pPr>
    </w:p>
    <w:p w14:paraId="6B4C857E"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Add Alternates </w:t>
      </w:r>
    </w:p>
    <w:p w14:paraId="71AA2AF5"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You are encouraged to submit bid pricing for alternate approaches, designs, or materials that you believe will add value to the project. Add alternate items should be clearly noted on your completed bid. Please indicate whether bid prices for add alternates include labor, materials, or both. A list of alternates is provided below:</w:t>
      </w:r>
    </w:p>
    <w:p w14:paraId="283EE055" w14:textId="77777777" w:rsidR="007D58FD" w:rsidRPr="00AA2511"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A</w:t>
      </w:r>
      <w:r w:rsidRPr="005346B9">
        <w:rPr>
          <w:rFonts w:ascii="Times New Roman" w:hAnsi="Times New Roman" w:cs="Times New Roman"/>
          <w:color w:val="auto"/>
          <w:sz w:val="22"/>
          <w:szCs w:val="22"/>
        </w:rPr>
        <w:t xml:space="preserve"> </w:t>
      </w:r>
      <w:r w:rsidRPr="005346B9">
        <w:rPr>
          <w:rFonts w:ascii="Times New Roman" w:hAnsi="Times New Roman" w:cs="Times New Roman"/>
          <w:color w:val="auto"/>
          <w:sz w:val="22"/>
          <w:szCs w:val="22"/>
          <w:lang w:bidi="en-US"/>
        </w:rPr>
        <w:t>shade tree from a list on record with the City of Indianapolis with placement approved by INHP.</w:t>
      </w:r>
    </w:p>
    <w:p w14:paraId="0F30E2F1" w14:textId="77777777" w:rsidR="007D58FD" w:rsidRPr="00AA2511"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The cost to run sewer line to the main if lateral cannot be used.</w:t>
      </w:r>
    </w:p>
    <w:p w14:paraId="617EE4A8" w14:textId="77777777" w:rsidR="007D58FD"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A 24’x24’ concrete parking pad</w:t>
      </w:r>
    </w:p>
    <w:p w14:paraId="5C16E835" w14:textId="77777777" w:rsidR="007D58FD"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R-21 spray foam insulation in the exterior walls and box ends</w:t>
      </w:r>
    </w:p>
    <w:p w14:paraId="75D717A9" w14:textId="77777777" w:rsidR="007D58FD"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R-50 insulation in the attic</w:t>
      </w:r>
    </w:p>
    <w:p w14:paraId="57B3A980" w14:textId="77777777" w:rsidR="007D58FD"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96% efficient gas furnace</w:t>
      </w:r>
    </w:p>
    <w:p w14:paraId="5045574F" w14:textId="14962748" w:rsidR="007D58FD" w:rsidRPr="00646F23" w:rsidRDefault="007D58FD" w:rsidP="00DC52D7">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16 SEER AC unit</w:t>
      </w:r>
    </w:p>
    <w:p w14:paraId="0F3348B2" w14:textId="77777777" w:rsidR="007D58FD" w:rsidRPr="005346B9" w:rsidRDefault="007D58FD" w:rsidP="007D58FD">
      <w:pPr>
        <w:pStyle w:val="Default"/>
        <w:rPr>
          <w:rFonts w:ascii="Times New Roman" w:hAnsi="Times New Roman" w:cs="Times New Roman"/>
          <w:b/>
          <w:bCs/>
          <w:sz w:val="22"/>
          <w:szCs w:val="22"/>
        </w:rPr>
      </w:pPr>
    </w:p>
    <w:p w14:paraId="5FACFCBC" w14:textId="77777777" w:rsidR="00E64233" w:rsidRDefault="00E64233" w:rsidP="007D58FD">
      <w:pPr>
        <w:pStyle w:val="Default"/>
        <w:rPr>
          <w:rFonts w:ascii="Times New Roman" w:hAnsi="Times New Roman" w:cs="Times New Roman"/>
          <w:b/>
          <w:bCs/>
          <w:sz w:val="22"/>
          <w:szCs w:val="22"/>
        </w:rPr>
      </w:pPr>
    </w:p>
    <w:p w14:paraId="3D7883B8" w14:textId="717CE6BE"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Change Orders </w:t>
      </w:r>
    </w:p>
    <w:p w14:paraId="53620661"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lastRenderedPageBreak/>
        <w:t>Your bid should include all reasonable costs to complete all work. Change Orders are changes to the Scope of Work initiated by INHP. For example, if INHP decides to upgrade laminate countertops to natural stone, you will prepare a Change Order outlining your price adjustment to complete the revised scope of work. INHP and the City must approve all Change Orders in writing before the agreed upon scope of work and contract price can be adjusted. You are entitled to charge Profit &amp; Overhead on Change Orders.</w:t>
      </w:r>
    </w:p>
    <w:p w14:paraId="729B9D96" w14:textId="77777777" w:rsidR="007D58FD" w:rsidRPr="005346B9" w:rsidRDefault="007D58FD" w:rsidP="007D58FD">
      <w:pPr>
        <w:pStyle w:val="Default"/>
        <w:rPr>
          <w:rFonts w:ascii="Times New Roman" w:hAnsi="Times New Roman" w:cs="Times New Roman"/>
          <w:b/>
          <w:bCs/>
          <w:sz w:val="22"/>
          <w:szCs w:val="22"/>
        </w:rPr>
      </w:pPr>
    </w:p>
    <w:p w14:paraId="56F98857"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Profit &amp; Overhead </w:t>
      </w:r>
    </w:p>
    <w:p w14:paraId="3DF04D65"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Please include a reasonable Profit &amp; Overhead line item as a percentage of your Total Cost Estimate. </w:t>
      </w:r>
    </w:p>
    <w:p w14:paraId="46D5E2B9" w14:textId="77777777" w:rsidR="007D58FD" w:rsidRPr="005346B9" w:rsidRDefault="007D58FD" w:rsidP="007D58FD">
      <w:pPr>
        <w:rPr>
          <w:rFonts w:ascii="Times New Roman" w:hAnsi="Times New Roman" w:cs="Times New Roman"/>
          <w:color w:val="auto"/>
          <w:sz w:val="22"/>
        </w:rPr>
      </w:pPr>
      <w:r w:rsidRPr="005346B9">
        <w:rPr>
          <w:rFonts w:ascii="Times New Roman" w:hAnsi="Times New Roman" w:cs="Times New Roman"/>
          <w:color w:val="auto"/>
          <w:sz w:val="22"/>
        </w:rPr>
        <w:t>Please sign the bottom of your completed bid and complete a bidder cover sheet.</w:t>
      </w:r>
    </w:p>
    <w:p w14:paraId="1667B48B" w14:textId="77777777" w:rsidR="007D58FD" w:rsidRPr="00E63C66" w:rsidRDefault="007D58FD" w:rsidP="007D58FD">
      <w:pPr>
        <w:pStyle w:val="Default"/>
        <w:rPr>
          <w:rFonts w:ascii="Times New Roman" w:hAnsi="Times New Roman" w:cs="Times New Roman"/>
          <w:sz w:val="28"/>
          <w:szCs w:val="28"/>
        </w:rPr>
      </w:pPr>
      <w:r w:rsidRPr="00E63C66">
        <w:rPr>
          <w:rFonts w:ascii="Times New Roman" w:hAnsi="Times New Roman" w:cs="Times New Roman"/>
          <w:b/>
          <w:bCs/>
          <w:sz w:val="28"/>
          <w:szCs w:val="28"/>
        </w:rPr>
        <w:t xml:space="preserve">Evaluation &amp; Selection Criteria </w:t>
      </w:r>
    </w:p>
    <w:p w14:paraId="2385EA1A" w14:textId="0740ED5B"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Proposals will be reviewed by stakeholders and the INHP Project Team. Reviewers may include INHP staff, INHP Development Consultants, INHP Marketing Consultants</w:t>
      </w:r>
      <w:r w:rsidR="00646F23">
        <w:rPr>
          <w:rFonts w:ascii="Times New Roman" w:hAnsi="Times New Roman" w:cs="Times New Roman"/>
          <w:sz w:val="22"/>
          <w:szCs w:val="22"/>
        </w:rPr>
        <w:t>, WCDC staff</w:t>
      </w:r>
      <w:r w:rsidRPr="005346B9">
        <w:rPr>
          <w:rFonts w:ascii="Times New Roman" w:hAnsi="Times New Roman" w:cs="Times New Roman"/>
          <w:sz w:val="22"/>
          <w:szCs w:val="22"/>
        </w:rPr>
        <w:t xml:space="preserve"> and/or INHP’s Construction </w:t>
      </w:r>
      <w:r>
        <w:rPr>
          <w:rFonts w:ascii="Times New Roman" w:hAnsi="Times New Roman" w:cs="Times New Roman"/>
          <w:sz w:val="22"/>
          <w:szCs w:val="22"/>
        </w:rPr>
        <w:t>Project Manager</w:t>
      </w:r>
      <w:r w:rsidRPr="005346B9">
        <w:rPr>
          <w:rFonts w:ascii="Times New Roman" w:hAnsi="Times New Roman" w:cs="Times New Roman"/>
          <w:sz w:val="22"/>
          <w:szCs w:val="22"/>
        </w:rPr>
        <w:t xml:space="preserve">. In addition to the criteria outlined above and in the submitted Scope of Work, proposals will be reviewed based on the overall approach to the project, sensitivity to neighborhood context, quality of architectural design, XBE participation goals, and overall cost.  INHP will select the </w:t>
      </w:r>
      <w:r w:rsidRPr="005346B9">
        <w:rPr>
          <w:rFonts w:ascii="Times New Roman" w:hAnsi="Times New Roman" w:cs="Times New Roman"/>
          <w:b/>
          <w:bCs/>
          <w:sz w:val="22"/>
          <w:szCs w:val="22"/>
        </w:rPr>
        <w:t xml:space="preserve">lowest and most responsive </w:t>
      </w:r>
      <w:r w:rsidRPr="005346B9">
        <w:rPr>
          <w:rFonts w:ascii="Times New Roman" w:hAnsi="Times New Roman" w:cs="Times New Roman"/>
          <w:sz w:val="22"/>
          <w:szCs w:val="22"/>
        </w:rPr>
        <w:t>bid proposal</w:t>
      </w:r>
      <w:r>
        <w:rPr>
          <w:rFonts w:ascii="Times New Roman" w:hAnsi="Times New Roman" w:cs="Times New Roman"/>
          <w:sz w:val="22"/>
          <w:szCs w:val="22"/>
        </w:rPr>
        <w:t>(s)</w:t>
      </w:r>
      <w:r w:rsidRPr="005346B9">
        <w:rPr>
          <w:rFonts w:ascii="Times New Roman" w:hAnsi="Times New Roman" w:cs="Times New Roman"/>
          <w:sz w:val="22"/>
          <w:szCs w:val="22"/>
        </w:rPr>
        <w:t xml:space="preserve">. </w:t>
      </w:r>
    </w:p>
    <w:p w14:paraId="6372A45C" w14:textId="77777777" w:rsidR="007D58FD" w:rsidRPr="005346B9" w:rsidRDefault="007D58FD" w:rsidP="007D58FD">
      <w:pPr>
        <w:pStyle w:val="Default"/>
        <w:rPr>
          <w:rFonts w:ascii="Times New Roman" w:hAnsi="Times New Roman" w:cs="Times New Roman"/>
          <w:sz w:val="22"/>
          <w:szCs w:val="22"/>
        </w:rPr>
      </w:pPr>
    </w:p>
    <w:p w14:paraId="30861BC2" w14:textId="77777777" w:rsidR="007D58FD" w:rsidRPr="00E63C66" w:rsidRDefault="007D58FD" w:rsidP="007D58FD">
      <w:pPr>
        <w:pStyle w:val="Default"/>
        <w:rPr>
          <w:rFonts w:ascii="Times New Roman" w:hAnsi="Times New Roman" w:cs="Times New Roman"/>
          <w:sz w:val="20"/>
          <w:szCs w:val="20"/>
        </w:rPr>
      </w:pPr>
      <w:r w:rsidRPr="005346B9">
        <w:rPr>
          <w:rFonts w:ascii="Times New Roman" w:hAnsi="Times New Roman" w:cs="Times New Roman"/>
          <w:sz w:val="22"/>
          <w:szCs w:val="22"/>
        </w:rPr>
        <w:t xml:space="preserve">Upon selection of a bid, INHP’s Construction </w:t>
      </w:r>
      <w:r>
        <w:rPr>
          <w:rFonts w:ascii="Times New Roman" w:hAnsi="Times New Roman" w:cs="Times New Roman"/>
          <w:sz w:val="22"/>
          <w:szCs w:val="22"/>
        </w:rPr>
        <w:t>Project Manager</w:t>
      </w:r>
      <w:r w:rsidRPr="005346B9">
        <w:rPr>
          <w:rFonts w:ascii="Times New Roman" w:hAnsi="Times New Roman" w:cs="Times New Roman"/>
          <w:sz w:val="22"/>
          <w:szCs w:val="22"/>
        </w:rPr>
        <w:t xml:space="preserve"> may schedule a pre-construction meeting with the selected bidder to fully develop designs, construction details, and Specification &amp; Scope of Work, including clarifying and value-engineering bid pricing for individual Trades, Add Alternates, Allowances, Contingency amounts, and Profit &amp; Overhead prior to the selected bidder contracting with INHP</w:t>
      </w:r>
      <w:r w:rsidRPr="00E63C66">
        <w:rPr>
          <w:rFonts w:ascii="Times New Roman" w:hAnsi="Times New Roman" w:cs="Times New Roman"/>
          <w:sz w:val="20"/>
          <w:szCs w:val="20"/>
        </w:rPr>
        <w:t xml:space="preserve">. </w:t>
      </w:r>
    </w:p>
    <w:p w14:paraId="23E3BE04" w14:textId="77777777" w:rsidR="007D58FD" w:rsidRPr="00E63C66" w:rsidRDefault="007D58FD" w:rsidP="007D58FD">
      <w:pPr>
        <w:pStyle w:val="Default"/>
        <w:rPr>
          <w:rFonts w:ascii="Times New Roman" w:hAnsi="Times New Roman" w:cs="Times New Roman"/>
          <w:b/>
          <w:bCs/>
          <w:sz w:val="28"/>
          <w:szCs w:val="28"/>
        </w:rPr>
      </w:pPr>
    </w:p>
    <w:p w14:paraId="72FD5F70" w14:textId="77777777" w:rsidR="007D58FD" w:rsidRPr="00E63C66" w:rsidRDefault="007D58FD" w:rsidP="007D58FD">
      <w:pPr>
        <w:pStyle w:val="Default"/>
        <w:rPr>
          <w:rFonts w:ascii="Times New Roman" w:hAnsi="Times New Roman" w:cs="Times New Roman"/>
          <w:sz w:val="28"/>
          <w:szCs w:val="28"/>
        </w:rPr>
      </w:pPr>
      <w:r w:rsidRPr="00E63C66">
        <w:rPr>
          <w:rFonts w:ascii="Times New Roman" w:hAnsi="Times New Roman" w:cs="Times New Roman"/>
          <w:b/>
          <w:bCs/>
          <w:sz w:val="28"/>
          <w:szCs w:val="28"/>
        </w:rPr>
        <w:t xml:space="preserve">Submission Due Date </w:t>
      </w:r>
    </w:p>
    <w:p w14:paraId="7D435088" w14:textId="67B19CCA" w:rsidR="007D58FD" w:rsidRPr="00E63C66" w:rsidRDefault="009C16FC" w:rsidP="007D58FD">
      <w:pPr>
        <w:pStyle w:val="Default"/>
        <w:rPr>
          <w:rFonts w:ascii="Times New Roman" w:hAnsi="Times New Roman" w:cs="Times New Roman"/>
          <w:sz w:val="28"/>
          <w:szCs w:val="28"/>
        </w:rPr>
      </w:pPr>
      <w:r>
        <w:rPr>
          <w:rFonts w:ascii="Times New Roman" w:hAnsi="Times New Roman" w:cs="Times New Roman"/>
          <w:sz w:val="28"/>
          <w:szCs w:val="28"/>
        </w:rPr>
        <w:t>May</w:t>
      </w:r>
      <w:r w:rsidR="007D58FD">
        <w:rPr>
          <w:rFonts w:ascii="Times New Roman" w:hAnsi="Times New Roman" w:cs="Times New Roman"/>
          <w:sz w:val="28"/>
          <w:szCs w:val="28"/>
        </w:rPr>
        <w:t xml:space="preserve"> </w:t>
      </w:r>
      <w:r w:rsidR="00451BD5">
        <w:rPr>
          <w:rFonts w:ascii="Times New Roman" w:hAnsi="Times New Roman" w:cs="Times New Roman"/>
          <w:sz w:val="28"/>
          <w:szCs w:val="28"/>
        </w:rPr>
        <w:t>12</w:t>
      </w:r>
      <w:r w:rsidR="007D58FD">
        <w:rPr>
          <w:rFonts w:ascii="Times New Roman" w:hAnsi="Times New Roman" w:cs="Times New Roman"/>
          <w:sz w:val="28"/>
          <w:szCs w:val="28"/>
        </w:rPr>
        <w:t>th</w:t>
      </w:r>
      <w:r w:rsidR="007D58FD" w:rsidRPr="00E63C66">
        <w:rPr>
          <w:rFonts w:ascii="Times New Roman" w:hAnsi="Times New Roman" w:cs="Times New Roman"/>
          <w:sz w:val="28"/>
          <w:szCs w:val="28"/>
        </w:rPr>
        <w:t>, 202</w:t>
      </w:r>
      <w:r w:rsidR="007D58FD">
        <w:rPr>
          <w:rFonts w:ascii="Times New Roman" w:hAnsi="Times New Roman" w:cs="Times New Roman"/>
          <w:sz w:val="28"/>
          <w:szCs w:val="28"/>
        </w:rPr>
        <w:t>5,</w:t>
      </w:r>
      <w:r w:rsidR="007D58FD" w:rsidRPr="00E63C66">
        <w:rPr>
          <w:rFonts w:ascii="Times New Roman" w:hAnsi="Times New Roman" w:cs="Times New Roman"/>
          <w:sz w:val="28"/>
          <w:szCs w:val="28"/>
        </w:rPr>
        <w:t xml:space="preserve"> by 5:00pm </w:t>
      </w:r>
      <w:r w:rsidR="007D58FD">
        <w:rPr>
          <w:rFonts w:ascii="Times New Roman" w:hAnsi="Times New Roman" w:cs="Times New Roman"/>
          <w:sz w:val="28"/>
          <w:szCs w:val="28"/>
        </w:rPr>
        <w:t xml:space="preserve"> </w:t>
      </w:r>
    </w:p>
    <w:p w14:paraId="1A75738F"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Late submissions will not be accepted. </w:t>
      </w:r>
    </w:p>
    <w:p w14:paraId="26DEFC0F" w14:textId="77777777" w:rsidR="007D58FD" w:rsidRPr="005346B9" w:rsidRDefault="007D58FD" w:rsidP="007D58FD">
      <w:pPr>
        <w:pStyle w:val="Default"/>
        <w:rPr>
          <w:rFonts w:ascii="Times New Roman" w:hAnsi="Times New Roman" w:cs="Times New Roman"/>
          <w:sz w:val="22"/>
          <w:szCs w:val="22"/>
        </w:rPr>
      </w:pPr>
    </w:p>
    <w:p w14:paraId="53788D63"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Paper submissions may be hand-delivered, or mailed to: </w:t>
      </w:r>
    </w:p>
    <w:p w14:paraId="52D4E2CF"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Jeff Howe</w:t>
      </w:r>
    </w:p>
    <w:p w14:paraId="4C0E02DA"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Indianapolis Neighborhood Housing Partnership</w:t>
      </w:r>
    </w:p>
    <w:p w14:paraId="5090555D" w14:textId="73843B00" w:rsidR="007D58FD" w:rsidRPr="005346B9" w:rsidRDefault="003A3991" w:rsidP="007D58FD">
      <w:pPr>
        <w:pStyle w:val="Default"/>
        <w:rPr>
          <w:rFonts w:ascii="Times New Roman" w:hAnsi="Times New Roman" w:cs="Times New Roman"/>
          <w:sz w:val="22"/>
          <w:szCs w:val="22"/>
        </w:rPr>
      </w:pPr>
      <w:r>
        <w:rPr>
          <w:rFonts w:ascii="Times New Roman" w:hAnsi="Times New Roman" w:cs="Times New Roman"/>
          <w:sz w:val="22"/>
          <w:szCs w:val="22"/>
        </w:rPr>
        <w:t>2960 N Meridian</w:t>
      </w:r>
      <w:r w:rsidR="00C70909">
        <w:rPr>
          <w:rFonts w:ascii="Times New Roman" w:hAnsi="Times New Roman" w:cs="Times New Roman"/>
          <w:sz w:val="22"/>
          <w:szCs w:val="22"/>
        </w:rPr>
        <w:t>, Suite 300</w:t>
      </w:r>
    </w:p>
    <w:p w14:paraId="4C27A767" w14:textId="3531A400"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Indianapolis, IN 4620</w:t>
      </w:r>
      <w:r w:rsidR="00C70909">
        <w:rPr>
          <w:rFonts w:ascii="Times New Roman" w:hAnsi="Times New Roman" w:cs="Times New Roman"/>
          <w:sz w:val="22"/>
          <w:szCs w:val="22"/>
        </w:rPr>
        <w:t>8</w:t>
      </w:r>
      <w:r w:rsidRPr="005346B9">
        <w:rPr>
          <w:rFonts w:ascii="Times New Roman" w:hAnsi="Times New Roman" w:cs="Times New Roman"/>
          <w:sz w:val="22"/>
          <w:szCs w:val="22"/>
        </w:rPr>
        <w:t xml:space="preserve"> </w:t>
      </w:r>
    </w:p>
    <w:p w14:paraId="284DF35C" w14:textId="77777777" w:rsidR="007D58FD" w:rsidRPr="005346B9" w:rsidRDefault="007D58FD" w:rsidP="007D58FD">
      <w:pPr>
        <w:pStyle w:val="Default"/>
        <w:rPr>
          <w:rFonts w:ascii="Times New Roman" w:hAnsi="Times New Roman" w:cs="Times New Roman"/>
          <w:sz w:val="22"/>
          <w:szCs w:val="22"/>
        </w:rPr>
      </w:pPr>
    </w:p>
    <w:p w14:paraId="517DDB33"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Electronic submissions may be emailed to Jeff Howe: </w:t>
      </w:r>
    </w:p>
    <w:p w14:paraId="644F1801" w14:textId="77777777" w:rsidR="007D58FD" w:rsidRPr="005346B9" w:rsidRDefault="007D58FD" w:rsidP="007D58FD">
      <w:pPr>
        <w:pStyle w:val="Default"/>
        <w:rPr>
          <w:rFonts w:ascii="Times New Roman" w:hAnsi="Times New Roman" w:cs="Times New Roman"/>
          <w:sz w:val="22"/>
          <w:szCs w:val="22"/>
          <w:u w:val="single"/>
        </w:rPr>
      </w:pPr>
      <w:r w:rsidRPr="005346B9">
        <w:rPr>
          <w:rFonts w:ascii="Times New Roman" w:hAnsi="Times New Roman" w:cs="Times New Roman"/>
          <w:sz w:val="22"/>
          <w:szCs w:val="22"/>
          <w:u w:val="single"/>
        </w:rPr>
        <w:t>jhowe@inhp.org</w:t>
      </w:r>
    </w:p>
    <w:p w14:paraId="4958CE75" w14:textId="77777777" w:rsidR="007D58FD" w:rsidRPr="005346B9" w:rsidRDefault="007D58FD" w:rsidP="007D58FD">
      <w:pPr>
        <w:pStyle w:val="Default"/>
        <w:rPr>
          <w:rFonts w:ascii="Times New Roman" w:hAnsi="Times New Roman" w:cs="Times New Roman"/>
          <w:sz w:val="22"/>
          <w:szCs w:val="22"/>
        </w:rPr>
      </w:pPr>
    </w:p>
    <w:p w14:paraId="6EF52E26"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INHP reserves the right to engage in discussions or negotiations with none, any, or all bidders as part of the selection process. </w:t>
      </w:r>
    </w:p>
    <w:p w14:paraId="4EF86B3A" w14:textId="77777777" w:rsidR="007D58FD" w:rsidRPr="005346B9" w:rsidRDefault="007D58FD" w:rsidP="007D58FD">
      <w:pPr>
        <w:rPr>
          <w:rFonts w:ascii="Times New Roman" w:hAnsi="Times New Roman" w:cs="Times New Roman"/>
          <w:sz w:val="22"/>
        </w:rPr>
      </w:pPr>
    </w:p>
    <w:p w14:paraId="2B3680FD" w14:textId="77777777" w:rsidR="007D58FD" w:rsidRPr="005346B9" w:rsidRDefault="007D58FD" w:rsidP="007D58FD">
      <w:pPr>
        <w:rPr>
          <w:rFonts w:ascii="Times New Roman" w:hAnsi="Times New Roman" w:cs="Times New Roman"/>
          <w:color w:val="auto"/>
          <w:sz w:val="22"/>
        </w:rPr>
      </w:pPr>
      <w:r w:rsidRPr="005346B9">
        <w:rPr>
          <w:rFonts w:ascii="Times New Roman" w:hAnsi="Times New Roman" w:cs="Times New Roman"/>
          <w:color w:val="auto"/>
          <w:sz w:val="22"/>
        </w:rPr>
        <w:t>Based on the suitability of responses received by the submission due date, INHP reserves the right, at its sole discretion, to accept or reject any or all submissions and reissue this RFP at a future date.</w:t>
      </w:r>
    </w:p>
    <w:p w14:paraId="64FF397B" w14:textId="77777777" w:rsidR="007D58FD" w:rsidRPr="005346B9" w:rsidRDefault="007D58FD" w:rsidP="007D58FD">
      <w:pPr>
        <w:rPr>
          <w:rFonts w:ascii="Times New Roman" w:hAnsi="Times New Roman" w:cs="Times New Roman"/>
          <w:sz w:val="22"/>
        </w:rPr>
      </w:pPr>
    </w:p>
    <w:p w14:paraId="1B863490" w14:textId="77777777" w:rsidR="009107E5" w:rsidRPr="005C1201" w:rsidRDefault="009107E5" w:rsidP="009107E5">
      <w:pPr>
        <w:pStyle w:val="Default"/>
        <w:rPr>
          <w:rFonts w:ascii="Arial" w:hAnsi="Arial" w:cs="Arial"/>
          <w:sz w:val="26"/>
          <w:szCs w:val="26"/>
        </w:rPr>
      </w:pPr>
    </w:p>
    <w:p w14:paraId="5307434C" w14:textId="77777777" w:rsidR="007D58FD" w:rsidRDefault="007D58FD" w:rsidP="00357A8C">
      <w:pPr>
        <w:spacing w:after="0" w:line="240" w:lineRule="auto"/>
        <w:jc w:val="center"/>
        <w:rPr>
          <w:rFonts w:ascii="Arial" w:hAnsi="Arial" w:cs="Arial"/>
          <w:b/>
          <w:sz w:val="34"/>
          <w:szCs w:val="34"/>
        </w:rPr>
      </w:pPr>
    </w:p>
    <w:p w14:paraId="157B3915" w14:textId="77777777" w:rsidR="007D58FD" w:rsidRDefault="007D58FD" w:rsidP="00357A8C">
      <w:pPr>
        <w:spacing w:after="0" w:line="240" w:lineRule="auto"/>
        <w:jc w:val="center"/>
        <w:rPr>
          <w:rFonts w:ascii="Arial" w:hAnsi="Arial" w:cs="Arial"/>
          <w:b/>
          <w:sz w:val="34"/>
          <w:szCs w:val="34"/>
        </w:rPr>
      </w:pPr>
    </w:p>
    <w:p w14:paraId="0AEEB42D" w14:textId="58AD9007" w:rsidR="00357A8C" w:rsidRPr="005C1201" w:rsidRDefault="00357A8C" w:rsidP="00357A8C">
      <w:pPr>
        <w:spacing w:after="0" w:line="240" w:lineRule="auto"/>
        <w:jc w:val="center"/>
        <w:rPr>
          <w:rFonts w:ascii="Arial" w:hAnsi="Arial" w:cs="Arial"/>
          <w:b/>
          <w:sz w:val="34"/>
          <w:szCs w:val="34"/>
        </w:rPr>
      </w:pPr>
      <w:r w:rsidRPr="005C1201">
        <w:rPr>
          <w:rFonts w:ascii="Arial" w:hAnsi="Arial" w:cs="Arial"/>
          <w:b/>
          <w:sz w:val="34"/>
          <w:szCs w:val="34"/>
        </w:rPr>
        <w:t>Attachment A</w:t>
      </w:r>
    </w:p>
    <w:p w14:paraId="6918C8C8" w14:textId="718C9471" w:rsidR="00357A8C" w:rsidRPr="005C1201" w:rsidRDefault="00357A8C" w:rsidP="00357A8C">
      <w:pPr>
        <w:spacing w:after="0" w:line="240" w:lineRule="auto"/>
        <w:jc w:val="center"/>
        <w:rPr>
          <w:rFonts w:ascii="Arial" w:hAnsi="Arial" w:cs="Arial"/>
          <w:b/>
          <w:sz w:val="34"/>
          <w:szCs w:val="34"/>
        </w:rPr>
      </w:pPr>
      <w:r w:rsidRPr="005C1201">
        <w:rPr>
          <w:rFonts w:ascii="Arial" w:hAnsi="Arial" w:cs="Arial"/>
          <w:b/>
          <w:sz w:val="34"/>
          <w:szCs w:val="34"/>
        </w:rPr>
        <w:t>XBE Reporting for HUD</w:t>
      </w:r>
    </w:p>
    <w:tbl>
      <w:tblPr>
        <w:tblW w:w="50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9"/>
      </w:tblGrid>
      <w:tr w:rsidR="00357A8C" w:rsidRPr="005C1201" w14:paraId="600AC85F" w14:textId="77777777" w:rsidTr="00001763">
        <w:trPr>
          <w:trHeight w:val="509"/>
        </w:trPr>
        <w:tc>
          <w:tcPr>
            <w:tcW w:w="9420" w:type="dxa"/>
          </w:tcPr>
          <w:p w14:paraId="76DB8F06"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 xml:space="preserve">Minority Business Enterprises and Women Business Enterprises – </w:t>
            </w:r>
            <w:r w:rsidRPr="005C1201">
              <w:rPr>
                <w:rFonts w:ascii="Arial" w:hAnsi="Arial" w:cs="Arial"/>
                <w:sz w:val="18"/>
                <w:szCs w:val="20"/>
              </w:rPr>
              <w:t>Indicate the number and dollar value of contracts paid with HOME for HOME projects completed during the reporting period</w:t>
            </w:r>
          </w:p>
        </w:tc>
      </w:tr>
    </w:tbl>
    <w:p w14:paraId="18B5D3A2" w14:textId="77777777" w:rsidR="00357A8C" w:rsidRPr="005C1201" w:rsidRDefault="00357A8C" w:rsidP="00357A8C">
      <w:pPr>
        <w:keepNext/>
        <w:rPr>
          <w:rFonts w:ascii="Arial" w:hAnsi="Arial" w:cs="Arial"/>
          <w:b/>
          <w:vanish/>
          <w:sz w:val="22"/>
          <w:szCs w:val="20"/>
        </w:rPr>
      </w:pPr>
    </w:p>
    <w:tbl>
      <w:tblPr>
        <w:tblW w:w="94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1"/>
        <w:gridCol w:w="706"/>
        <w:gridCol w:w="2041"/>
        <w:gridCol w:w="1480"/>
        <w:gridCol w:w="1344"/>
        <w:gridCol w:w="1336"/>
        <w:gridCol w:w="1352"/>
      </w:tblGrid>
      <w:tr w:rsidR="00357A8C" w:rsidRPr="005C1201" w14:paraId="42057FC1" w14:textId="77777777" w:rsidTr="00357A8C">
        <w:trPr>
          <w:cantSplit/>
          <w:trHeight w:val="623"/>
        </w:trPr>
        <w:tc>
          <w:tcPr>
            <w:tcW w:w="1151" w:type="dxa"/>
            <w:vMerge w:val="restart"/>
          </w:tcPr>
          <w:p w14:paraId="1284AFA4" w14:textId="77777777" w:rsidR="00357A8C" w:rsidRPr="005C1201" w:rsidRDefault="00357A8C" w:rsidP="005D4FE0">
            <w:pPr>
              <w:keepNext/>
              <w:rPr>
                <w:rFonts w:ascii="Arial" w:hAnsi="Arial" w:cs="Arial"/>
                <w:b/>
                <w:sz w:val="18"/>
                <w:szCs w:val="20"/>
              </w:rPr>
            </w:pPr>
          </w:p>
        </w:tc>
        <w:tc>
          <w:tcPr>
            <w:tcW w:w="706" w:type="dxa"/>
            <w:vMerge w:val="restart"/>
            <w:vAlign w:val="center"/>
          </w:tcPr>
          <w:p w14:paraId="0752EC7D"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Total</w:t>
            </w:r>
          </w:p>
        </w:tc>
        <w:tc>
          <w:tcPr>
            <w:tcW w:w="6201" w:type="dxa"/>
            <w:gridSpan w:val="4"/>
            <w:vAlign w:val="center"/>
          </w:tcPr>
          <w:p w14:paraId="13473CF2"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Minority Business Enterprises Certified by the City of Indianapolis or the State of Indiana*</w:t>
            </w:r>
          </w:p>
        </w:tc>
        <w:tc>
          <w:tcPr>
            <w:tcW w:w="1352" w:type="dxa"/>
            <w:vMerge w:val="restart"/>
            <w:vAlign w:val="center"/>
          </w:tcPr>
          <w:p w14:paraId="2EF9D8F8"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 xml:space="preserve">White Non-Hispanic Owned </w:t>
            </w:r>
            <w:r w:rsidRPr="005C1201">
              <w:rPr>
                <w:rFonts w:ascii="Arial" w:hAnsi="Arial" w:cs="Arial"/>
                <w:b/>
                <w:sz w:val="18"/>
                <w:szCs w:val="20"/>
                <w:u w:val="single"/>
              </w:rPr>
              <w:t>OR</w:t>
            </w:r>
            <w:r w:rsidRPr="005C1201">
              <w:rPr>
                <w:rFonts w:ascii="Arial" w:hAnsi="Arial" w:cs="Arial"/>
                <w:b/>
                <w:sz w:val="18"/>
                <w:szCs w:val="20"/>
              </w:rPr>
              <w:t xml:space="preserve"> Non-Certified Business</w:t>
            </w:r>
          </w:p>
        </w:tc>
      </w:tr>
      <w:tr w:rsidR="00357A8C" w:rsidRPr="005C1201" w14:paraId="6A872FDE" w14:textId="77777777" w:rsidTr="00357A8C">
        <w:trPr>
          <w:cantSplit/>
          <w:trHeight w:val="665"/>
        </w:trPr>
        <w:tc>
          <w:tcPr>
            <w:tcW w:w="1151" w:type="dxa"/>
            <w:vMerge/>
          </w:tcPr>
          <w:p w14:paraId="6802EAE6" w14:textId="77777777" w:rsidR="00357A8C" w:rsidRPr="005C1201" w:rsidRDefault="00357A8C" w:rsidP="005D4FE0">
            <w:pPr>
              <w:keepNext/>
              <w:rPr>
                <w:rFonts w:ascii="Arial" w:hAnsi="Arial" w:cs="Arial"/>
                <w:b/>
                <w:sz w:val="18"/>
                <w:szCs w:val="20"/>
              </w:rPr>
            </w:pPr>
          </w:p>
        </w:tc>
        <w:tc>
          <w:tcPr>
            <w:tcW w:w="706" w:type="dxa"/>
            <w:vMerge/>
          </w:tcPr>
          <w:p w14:paraId="52FA66F3" w14:textId="77777777" w:rsidR="00357A8C" w:rsidRPr="005C1201" w:rsidRDefault="00357A8C" w:rsidP="005D4FE0">
            <w:pPr>
              <w:keepNext/>
              <w:rPr>
                <w:rFonts w:ascii="Arial" w:hAnsi="Arial" w:cs="Arial"/>
                <w:b/>
                <w:sz w:val="18"/>
                <w:szCs w:val="20"/>
              </w:rPr>
            </w:pPr>
          </w:p>
        </w:tc>
        <w:tc>
          <w:tcPr>
            <w:tcW w:w="2041" w:type="dxa"/>
            <w:vAlign w:val="center"/>
          </w:tcPr>
          <w:p w14:paraId="6B4C599B"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Alaskan Native or American Indian</w:t>
            </w:r>
          </w:p>
        </w:tc>
        <w:tc>
          <w:tcPr>
            <w:tcW w:w="1480" w:type="dxa"/>
            <w:vAlign w:val="center"/>
          </w:tcPr>
          <w:p w14:paraId="6B168DA3"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Asian or Pacific Islander</w:t>
            </w:r>
          </w:p>
        </w:tc>
        <w:tc>
          <w:tcPr>
            <w:tcW w:w="1344" w:type="dxa"/>
            <w:vAlign w:val="center"/>
          </w:tcPr>
          <w:p w14:paraId="5B4489A5"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Black Non-Hispanic</w:t>
            </w:r>
          </w:p>
        </w:tc>
        <w:tc>
          <w:tcPr>
            <w:tcW w:w="1336" w:type="dxa"/>
            <w:vAlign w:val="center"/>
          </w:tcPr>
          <w:p w14:paraId="6F615A47"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Hispanic</w:t>
            </w:r>
          </w:p>
        </w:tc>
        <w:tc>
          <w:tcPr>
            <w:tcW w:w="1352" w:type="dxa"/>
            <w:vMerge/>
          </w:tcPr>
          <w:p w14:paraId="04D13FBF" w14:textId="77777777" w:rsidR="00357A8C" w:rsidRPr="005C1201" w:rsidRDefault="00357A8C" w:rsidP="005D4FE0">
            <w:pPr>
              <w:keepNext/>
              <w:jc w:val="center"/>
              <w:rPr>
                <w:rFonts w:ascii="Arial" w:hAnsi="Arial" w:cs="Arial"/>
                <w:b/>
                <w:sz w:val="18"/>
                <w:szCs w:val="20"/>
              </w:rPr>
            </w:pPr>
          </w:p>
        </w:tc>
      </w:tr>
    </w:tbl>
    <w:p w14:paraId="5F443B4D" w14:textId="77777777" w:rsidR="00357A8C" w:rsidRPr="005C1201" w:rsidRDefault="00357A8C" w:rsidP="00357A8C">
      <w:pPr>
        <w:keepNext/>
        <w:rPr>
          <w:rFonts w:ascii="Arial" w:hAnsi="Arial" w:cs="Arial"/>
          <w:b/>
          <w:vanish/>
          <w:sz w:val="22"/>
          <w:szCs w:val="20"/>
        </w:rPr>
      </w:pPr>
    </w:p>
    <w:tbl>
      <w:tblPr>
        <w:tblW w:w="94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1"/>
        <w:gridCol w:w="706"/>
        <w:gridCol w:w="2041"/>
        <w:gridCol w:w="1480"/>
        <w:gridCol w:w="1344"/>
        <w:gridCol w:w="1344"/>
        <w:gridCol w:w="1345"/>
      </w:tblGrid>
      <w:tr w:rsidR="00357A8C" w:rsidRPr="005C1201" w14:paraId="4633E0B2" w14:textId="77777777" w:rsidTr="00357A8C">
        <w:trPr>
          <w:cantSplit/>
          <w:trHeight w:val="326"/>
        </w:trPr>
        <w:tc>
          <w:tcPr>
            <w:tcW w:w="9411" w:type="dxa"/>
            <w:gridSpan w:val="7"/>
            <w:shd w:val="clear" w:color="auto" w:fill="BFBFBF" w:themeFill="background1" w:themeFillShade="BF"/>
            <w:vAlign w:val="center"/>
          </w:tcPr>
          <w:p w14:paraId="57A3E924"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Contracts</w:t>
            </w:r>
          </w:p>
        </w:tc>
      </w:tr>
      <w:tr w:rsidR="00357A8C" w:rsidRPr="005C1201" w14:paraId="7713C9E8" w14:textId="77777777" w:rsidTr="00357A8C">
        <w:trPr>
          <w:cantSplit/>
          <w:trHeight w:val="134"/>
          <w:hidden/>
        </w:trPr>
        <w:tc>
          <w:tcPr>
            <w:tcW w:w="1151" w:type="dxa"/>
          </w:tcPr>
          <w:p w14:paraId="4F3FE59A" w14:textId="77777777" w:rsidR="00357A8C" w:rsidRPr="005C1201" w:rsidRDefault="00357A8C" w:rsidP="005D4FE0">
            <w:pPr>
              <w:keepNext/>
              <w:rPr>
                <w:rFonts w:ascii="Arial" w:hAnsi="Arial" w:cs="Arial"/>
                <w:b/>
                <w:vanish/>
                <w:sz w:val="18"/>
                <w:szCs w:val="20"/>
              </w:rPr>
            </w:pPr>
          </w:p>
        </w:tc>
        <w:tc>
          <w:tcPr>
            <w:tcW w:w="706" w:type="dxa"/>
          </w:tcPr>
          <w:p w14:paraId="61583616" w14:textId="77777777" w:rsidR="00357A8C" w:rsidRPr="005C1201" w:rsidRDefault="00357A8C" w:rsidP="005D4FE0">
            <w:pPr>
              <w:keepNext/>
              <w:rPr>
                <w:rFonts w:ascii="Arial" w:hAnsi="Arial" w:cs="Arial"/>
                <w:b/>
                <w:vanish/>
                <w:sz w:val="18"/>
                <w:szCs w:val="20"/>
              </w:rPr>
            </w:pPr>
          </w:p>
        </w:tc>
        <w:tc>
          <w:tcPr>
            <w:tcW w:w="2041" w:type="dxa"/>
            <w:vAlign w:val="center"/>
          </w:tcPr>
          <w:p w14:paraId="101FCE79" w14:textId="77777777" w:rsidR="00357A8C" w:rsidRPr="005C1201" w:rsidRDefault="00357A8C" w:rsidP="005D4FE0">
            <w:pPr>
              <w:keepNext/>
              <w:jc w:val="center"/>
              <w:rPr>
                <w:rFonts w:ascii="Arial" w:hAnsi="Arial" w:cs="Arial"/>
                <w:b/>
                <w:vanish/>
                <w:sz w:val="18"/>
                <w:szCs w:val="20"/>
              </w:rPr>
            </w:pPr>
          </w:p>
        </w:tc>
        <w:tc>
          <w:tcPr>
            <w:tcW w:w="1480" w:type="dxa"/>
            <w:vAlign w:val="center"/>
          </w:tcPr>
          <w:p w14:paraId="2F40C1B0"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62534C96"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30ADF38E"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1C6558FE" w14:textId="77777777" w:rsidR="00357A8C" w:rsidRPr="005C1201" w:rsidRDefault="00357A8C" w:rsidP="005D4FE0">
            <w:pPr>
              <w:keepNext/>
              <w:jc w:val="center"/>
              <w:rPr>
                <w:rFonts w:ascii="Arial" w:hAnsi="Arial" w:cs="Arial"/>
                <w:b/>
                <w:vanish/>
                <w:sz w:val="18"/>
                <w:szCs w:val="20"/>
              </w:rPr>
            </w:pPr>
          </w:p>
        </w:tc>
      </w:tr>
      <w:tr w:rsidR="00357A8C" w:rsidRPr="005C1201" w14:paraId="754B1FFC" w14:textId="77777777" w:rsidTr="00357A8C">
        <w:trPr>
          <w:cantSplit/>
          <w:trHeight w:val="552"/>
        </w:trPr>
        <w:tc>
          <w:tcPr>
            <w:tcW w:w="1151" w:type="dxa"/>
          </w:tcPr>
          <w:p w14:paraId="4D35CDFB"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Dollar Amount</w:t>
            </w:r>
          </w:p>
        </w:tc>
        <w:tc>
          <w:tcPr>
            <w:tcW w:w="706" w:type="dxa"/>
            <w:vAlign w:val="center"/>
          </w:tcPr>
          <w:p w14:paraId="242BE409" w14:textId="7FC3B857" w:rsidR="00357A8C" w:rsidRPr="005C1201" w:rsidRDefault="00357A8C" w:rsidP="005D4FE0">
            <w:pPr>
              <w:spacing w:beforeAutospacing="1" w:afterAutospacing="1"/>
              <w:jc w:val="right"/>
              <w:rPr>
                <w:rFonts w:ascii="Arial" w:hAnsi="Arial" w:cs="Arial"/>
                <w:sz w:val="18"/>
                <w:szCs w:val="20"/>
              </w:rPr>
            </w:pPr>
          </w:p>
        </w:tc>
        <w:tc>
          <w:tcPr>
            <w:tcW w:w="2041" w:type="dxa"/>
            <w:vAlign w:val="center"/>
          </w:tcPr>
          <w:p w14:paraId="42D7FC8B" w14:textId="77777777" w:rsidR="00357A8C" w:rsidRPr="005C1201" w:rsidRDefault="00357A8C" w:rsidP="005D4FE0">
            <w:pPr>
              <w:spacing w:beforeAutospacing="1" w:afterAutospacing="1"/>
              <w:jc w:val="right"/>
              <w:rPr>
                <w:rFonts w:ascii="Arial" w:hAnsi="Arial" w:cs="Arial"/>
                <w:sz w:val="18"/>
                <w:szCs w:val="20"/>
              </w:rPr>
            </w:pPr>
          </w:p>
        </w:tc>
        <w:tc>
          <w:tcPr>
            <w:tcW w:w="1480" w:type="dxa"/>
            <w:vAlign w:val="center"/>
          </w:tcPr>
          <w:p w14:paraId="73004113"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6BCD7B46"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1344" w:type="dxa"/>
            <w:vAlign w:val="center"/>
          </w:tcPr>
          <w:p w14:paraId="44FF128F"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0877C19C" w14:textId="655EC54B" w:rsidR="00357A8C" w:rsidRPr="005C1201" w:rsidRDefault="00357A8C" w:rsidP="005D4FE0">
            <w:pPr>
              <w:spacing w:beforeAutospacing="1" w:afterAutospacing="1"/>
              <w:jc w:val="right"/>
              <w:rPr>
                <w:rFonts w:ascii="Arial" w:hAnsi="Arial" w:cs="Arial"/>
                <w:sz w:val="18"/>
                <w:szCs w:val="20"/>
              </w:rPr>
            </w:pPr>
          </w:p>
        </w:tc>
      </w:tr>
      <w:tr w:rsidR="00357A8C" w:rsidRPr="005C1201" w14:paraId="608DA180" w14:textId="77777777" w:rsidTr="00357A8C">
        <w:trPr>
          <w:cantSplit/>
          <w:trHeight w:val="397"/>
        </w:trPr>
        <w:tc>
          <w:tcPr>
            <w:tcW w:w="1151" w:type="dxa"/>
          </w:tcPr>
          <w:p w14:paraId="5E170E17"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Number of Contracts</w:t>
            </w:r>
          </w:p>
        </w:tc>
        <w:tc>
          <w:tcPr>
            <w:tcW w:w="706" w:type="dxa"/>
            <w:vAlign w:val="center"/>
          </w:tcPr>
          <w:p w14:paraId="358478D3" w14:textId="69A5867E" w:rsidR="00357A8C" w:rsidRPr="005C1201" w:rsidRDefault="00357A8C" w:rsidP="005D4FE0">
            <w:pPr>
              <w:spacing w:beforeAutospacing="1" w:afterAutospacing="1"/>
              <w:jc w:val="right"/>
              <w:rPr>
                <w:rFonts w:ascii="Arial" w:hAnsi="Arial" w:cs="Arial"/>
                <w:sz w:val="18"/>
                <w:szCs w:val="20"/>
              </w:rPr>
            </w:pPr>
          </w:p>
        </w:tc>
        <w:tc>
          <w:tcPr>
            <w:tcW w:w="2041" w:type="dxa"/>
            <w:vAlign w:val="center"/>
          </w:tcPr>
          <w:p w14:paraId="361C02C8" w14:textId="77777777" w:rsidR="00357A8C" w:rsidRPr="005C1201" w:rsidRDefault="00357A8C" w:rsidP="005D4FE0">
            <w:pPr>
              <w:spacing w:beforeAutospacing="1" w:afterAutospacing="1"/>
              <w:jc w:val="right"/>
              <w:rPr>
                <w:rFonts w:ascii="Arial" w:hAnsi="Arial" w:cs="Arial"/>
                <w:sz w:val="18"/>
                <w:szCs w:val="20"/>
              </w:rPr>
            </w:pPr>
          </w:p>
        </w:tc>
        <w:tc>
          <w:tcPr>
            <w:tcW w:w="1480" w:type="dxa"/>
            <w:vAlign w:val="center"/>
          </w:tcPr>
          <w:p w14:paraId="6BA37B1C"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9B6D3CF"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5E8A91A"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9AC42DA" w14:textId="1283E99A" w:rsidR="00357A8C" w:rsidRPr="005C1201" w:rsidRDefault="00357A8C" w:rsidP="005D4FE0">
            <w:pPr>
              <w:spacing w:beforeAutospacing="1" w:afterAutospacing="1"/>
              <w:jc w:val="right"/>
              <w:rPr>
                <w:rFonts w:ascii="Arial" w:hAnsi="Arial" w:cs="Arial"/>
                <w:sz w:val="18"/>
                <w:szCs w:val="20"/>
              </w:rPr>
            </w:pPr>
          </w:p>
        </w:tc>
      </w:tr>
      <w:tr w:rsidR="00357A8C" w:rsidRPr="005C1201" w14:paraId="5D54D902" w14:textId="77777777" w:rsidTr="00357A8C">
        <w:trPr>
          <w:cantSplit/>
          <w:trHeight w:val="384"/>
        </w:trPr>
        <w:tc>
          <w:tcPr>
            <w:tcW w:w="1151" w:type="dxa"/>
          </w:tcPr>
          <w:p w14:paraId="34799287" w14:textId="77777777" w:rsidR="00357A8C" w:rsidRPr="005C1201" w:rsidRDefault="00357A8C" w:rsidP="005D4FE0">
            <w:pPr>
              <w:spacing w:beforeAutospacing="1" w:afterAutospacing="1"/>
              <w:rPr>
                <w:rFonts w:ascii="Arial" w:hAnsi="Arial" w:cs="Arial"/>
                <w:color w:val="000000"/>
                <w:sz w:val="18"/>
                <w:szCs w:val="20"/>
              </w:rPr>
            </w:pPr>
            <w:r w:rsidRPr="005C1201">
              <w:rPr>
                <w:rFonts w:ascii="Arial" w:hAnsi="Arial" w:cs="Arial"/>
                <w:color w:val="000000"/>
                <w:sz w:val="18"/>
                <w:szCs w:val="20"/>
              </w:rPr>
              <w:t>Contractor Name(s)</w:t>
            </w:r>
          </w:p>
        </w:tc>
        <w:tc>
          <w:tcPr>
            <w:tcW w:w="706" w:type="dxa"/>
            <w:shd w:val="clear" w:color="auto" w:fill="000000" w:themeFill="text1"/>
            <w:vAlign w:val="center"/>
          </w:tcPr>
          <w:p w14:paraId="36F71584" w14:textId="520E5B9F" w:rsidR="00357A8C" w:rsidRPr="005C1201" w:rsidRDefault="00357A8C" w:rsidP="005D4FE0">
            <w:pPr>
              <w:spacing w:beforeAutospacing="1" w:afterAutospacing="1"/>
              <w:rPr>
                <w:rFonts w:ascii="Arial" w:hAnsi="Arial" w:cs="Arial"/>
                <w:color w:val="000000"/>
                <w:sz w:val="18"/>
                <w:szCs w:val="20"/>
              </w:rPr>
            </w:pPr>
          </w:p>
        </w:tc>
        <w:tc>
          <w:tcPr>
            <w:tcW w:w="2041" w:type="dxa"/>
            <w:vAlign w:val="center"/>
          </w:tcPr>
          <w:p w14:paraId="400145F1" w14:textId="77777777" w:rsidR="00357A8C" w:rsidRPr="005C1201" w:rsidRDefault="00357A8C" w:rsidP="005D4FE0">
            <w:pPr>
              <w:spacing w:beforeAutospacing="1" w:afterAutospacing="1"/>
              <w:rPr>
                <w:rFonts w:ascii="Arial" w:hAnsi="Arial" w:cs="Arial"/>
                <w:color w:val="000000"/>
                <w:sz w:val="18"/>
                <w:szCs w:val="20"/>
              </w:rPr>
            </w:pPr>
          </w:p>
        </w:tc>
        <w:tc>
          <w:tcPr>
            <w:tcW w:w="1480" w:type="dxa"/>
            <w:vAlign w:val="center"/>
          </w:tcPr>
          <w:p w14:paraId="0BE4F1FD"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69243CAB"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2E384A15"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407ED8ED" w14:textId="0E258FE7" w:rsidR="00357A8C" w:rsidRPr="005C1201" w:rsidRDefault="00357A8C" w:rsidP="005D4FE0">
            <w:pPr>
              <w:spacing w:beforeAutospacing="1" w:afterAutospacing="1"/>
              <w:rPr>
                <w:rFonts w:ascii="Arial" w:hAnsi="Arial" w:cs="Arial"/>
                <w:color w:val="000000"/>
                <w:sz w:val="18"/>
                <w:szCs w:val="20"/>
              </w:rPr>
            </w:pPr>
          </w:p>
        </w:tc>
      </w:tr>
    </w:tbl>
    <w:p w14:paraId="1B16048F" w14:textId="77777777" w:rsidR="00357A8C" w:rsidRPr="005C1201" w:rsidRDefault="00357A8C" w:rsidP="00357A8C">
      <w:pPr>
        <w:keepNext/>
        <w:rPr>
          <w:rFonts w:ascii="Arial" w:hAnsi="Arial" w:cs="Arial"/>
          <w:b/>
          <w:vanish/>
          <w:sz w:val="22"/>
          <w:szCs w:val="20"/>
        </w:rPr>
      </w:pPr>
    </w:p>
    <w:tbl>
      <w:tblPr>
        <w:tblW w:w="50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2"/>
        <w:gridCol w:w="1146"/>
        <w:gridCol w:w="1212"/>
        <w:gridCol w:w="1268"/>
        <w:gridCol w:w="1155"/>
        <w:gridCol w:w="1155"/>
        <w:gridCol w:w="2491"/>
      </w:tblGrid>
      <w:tr w:rsidR="00357A8C" w:rsidRPr="005C1201" w14:paraId="0C01C19B" w14:textId="77777777" w:rsidTr="00001763">
        <w:trPr>
          <w:cantSplit/>
          <w:trHeight w:val="302"/>
        </w:trPr>
        <w:tc>
          <w:tcPr>
            <w:tcW w:w="9420" w:type="dxa"/>
            <w:gridSpan w:val="7"/>
            <w:shd w:val="clear" w:color="auto" w:fill="BFBFBF" w:themeFill="background1" w:themeFillShade="BF"/>
          </w:tcPr>
          <w:p w14:paraId="36B9ABD4"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Sub-Contracts</w:t>
            </w:r>
          </w:p>
        </w:tc>
      </w:tr>
      <w:tr w:rsidR="00357A8C" w:rsidRPr="005C1201" w14:paraId="3B9BD532" w14:textId="77777777" w:rsidTr="00001763">
        <w:trPr>
          <w:cantSplit/>
          <w:trHeight w:val="119"/>
          <w:hidden/>
        </w:trPr>
        <w:tc>
          <w:tcPr>
            <w:tcW w:w="993" w:type="dxa"/>
          </w:tcPr>
          <w:p w14:paraId="3A6D05C4" w14:textId="77777777" w:rsidR="00357A8C" w:rsidRPr="005C1201" w:rsidRDefault="00357A8C" w:rsidP="005D4FE0">
            <w:pPr>
              <w:keepNext/>
              <w:rPr>
                <w:rFonts w:ascii="Arial" w:hAnsi="Arial" w:cs="Arial"/>
                <w:b/>
                <w:vanish/>
                <w:sz w:val="18"/>
                <w:szCs w:val="20"/>
              </w:rPr>
            </w:pPr>
          </w:p>
        </w:tc>
        <w:tc>
          <w:tcPr>
            <w:tcW w:w="1146" w:type="dxa"/>
          </w:tcPr>
          <w:p w14:paraId="0382FB5C" w14:textId="77777777" w:rsidR="00357A8C" w:rsidRPr="005C1201" w:rsidRDefault="00357A8C" w:rsidP="005D4FE0">
            <w:pPr>
              <w:keepNext/>
              <w:rPr>
                <w:rFonts w:ascii="Arial" w:hAnsi="Arial" w:cs="Arial"/>
                <w:b/>
                <w:vanish/>
                <w:sz w:val="18"/>
                <w:szCs w:val="20"/>
              </w:rPr>
            </w:pPr>
          </w:p>
        </w:tc>
        <w:tc>
          <w:tcPr>
            <w:tcW w:w="1212" w:type="dxa"/>
          </w:tcPr>
          <w:p w14:paraId="52F1B304" w14:textId="77777777" w:rsidR="00357A8C" w:rsidRPr="005C1201" w:rsidRDefault="00357A8C" w:rsidP="005D4FE0">
            <w:pPr>
              <w:keepNext/>
              <w:rPr>
                <w:rFonts w:ascii="Arial" w:hAnsi="Arial" w:cs="Arial"/>
                <w:b/>
                <w:vanish/>
                <w:sz w:val="18"/>
                <w:szCs w:val="20"/>
              </w:rPr>
            </w:pPr>
          </w:p>
        </w:tc>
        <w:tc>
          <w:tcPr>
            <w:tcW w:w="1268" w:type="dxa"/>
          </w:tcPr>
          <w:p w14:paraId="1D6D7BF1" w14:textId="77777777" w:rsidR="00357A8C" w:rsidRPr="005C1201" w:rsidRDefault="00357A8C" w:rsidP="005D4FE0">
            <w:pPr>
              <w:keepNext/>
              <w:rPr>
                <w:rFonts w:ascii="Arial" w:hAnsi="Arial" w:cs="Arial"/>
                <w:b/>
                <w:vanish/>
                <w:sz w:val="18"/>
                <w:szCs w:val="20"/>
              </w:rPr>
            </w:pPr>
          </w:p>
        </w:tc>
        <w:tc>
          <w:tcPr>
            <w:tcW w:w="1155" w:type="dxa"/>
          </w:tcPr>
          <w:p w14:paraId="0C389E14" w14:textId="77777777" w:rsidR="00357A8C" w:rsidRPr="005C1201" w:rsidRDefault="00357A8C" w:rsidP="005D4FE0">
            <w:pPr>
              <w:keepNext/>
              <w:rPr>
                <w:rFonts w:ascii="Arial" w:hAnsi="Arial" w:cs="Arial"/>
                <w:b/>
                <w:vanish/>
                <w:sz w:val="18"/>
                <w:szCs w:val="20"/>
              </w:rPr>
            </w:pPr>
          </w:p>
        </w:tc>
        <w:tc>
          <w:tcPr>
            <w:tcW w:w="1155" w:type="dxa"/>
          </w:tcPr>
          <w:p w14:paraId="73150A5A" w14:textId="77777777" w:rsidR="00357A8C" w:rsidRPr="005C1201" w:rsidRDefault="00357A8C" w:rsidP="005D4FE0">
            <w:pPr>
              <w:keepNext/>
              <w:rPr>
                <w:rFonts w:ascii="Arial" w:hAnsi="Arial" w:cs="Arial"/>
                <w:b/>
                <w:vanish/>
                <w:sz w:val="18"/>
                <w:szCs w:val="20"/>
              </w:rPr>
            </w:pPr>
          </w:p>
        </w:tc>
        <w:tc>
          <w:tcPr>
            <w:tcW w:w="2491" w:type="dxa"/>
          </w:tcPr>
          <w:p w14:paraId="093B1B88" w14:textId="77777777" w:rsidR="00357A8C" w:rsidRPr="005C1201" w:rsidRDefault="00357A8C" w:rsidP="005D4FE0">
            <w:pPr>
              <w:keepNext/>
              <w:rPr>
                <w:rFonts w:ascii="Arial" w:hAnsi="Arial" w:cs="Arial"/>
                <w:b/>
                <w:vanish/>
                <w:sz w:val="18"/>
                <w:szCs w:val="20"/>
              </w:rPr>
            </w:pPr>
          </w:p>
        </w:tc>
      </w:tr>
      <w:tr w:rsidR="00357A8C" w:rsidRPr="005C1201" w14:paraId="63CDD52E" w14:textId="77777777" w:rsidTr="00001763">
        <w:trPr>
          <w:cantSplit/>
          <w:trHeight w:val="354"/>
        </w:trPr>
        <w:tc>
          <w:tcPr>
            <w:tcW w:w="993" w:type="dxa"/>
          </w:tcPr>
          <w:p w14:paraId="644EC01F"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Number of Contracts</w:t>
            </w:r>
          </w:p>
        </w:tc>
        <w:tc>
          <w:tcPr>
            <w:tcW w:w="1146" w:type="dxa"/>
            <w:vAlign w:val="bottom"/>
          </w:tcPr>
          <w:p w14:paraId="3C2D40C0" w14:textId="20237198" w:rsidR="00357A8C" w:rsidRPr="005C1201" w:rsidRDefault="00357A8C" w:rsidP="005D4FE0">
            <w:pPr>
              <w:spacing w:beforeAutospacing="1" w:afterAutospacing="1"/>
              <w:jc w:val="right"/>
              <w:rPr>
                <w:rFonts w:ascii="Arial" w:hAnsi="Arial" w:cs="Arial"/>
                <w:sz w:val="18"/>
                <w:szCs w:val="20"/>
              </w:rPr>
            </w:pPr>
          </w:p>
        </w:tc>
        <w:tc>
          <w:tcPr>
            <w:tcW w:w="1212" w:type="dxa"/>
            <w:vAlign w:val="bottom"/>
          </w:tcPr>
          <w:p w14:paraId="2F19D746" w14:textId="77777777" w:rsidR="00357A8C" w:rsidRPr="005C1201" w:rsidRDefault="00357A8C" w:rsidP="005D4FE0">
            <w:pPr>
              <w:spacing w:beforeAutospacing="1" w:afterAutospacing="1"/>
              <w:jc w:val="right"/>
              <w:rPr>
                <w:rFonts w:ascii="Arial" w:hAnsi="Arial" w:cs="Arial"/>
                <w:sz w:val="18"/>
                <w:szCs w:val="20"/>
              </w:rPr>
            </w:pPr>
          </w:p>
        </w:tc>
        <w:tc>
          <w:tcPr>
            <w:tcW w:w="1268" w:type="dxa"/>
            <w:vAlign w:val="bottom"/>
          </w:tcPr>
          <w:p w14:paraId="0D6463E3" w14:textId="77777777" w:rsidR="00357A8C" w:rsidRPr="005C1201" w:rsidRDefault="00357A8C" w:rsidP="005D4FE0">
            <w:pPr>
              <w:spacing w:beforeAutospacing="1" w:afterAutospacing="1"/>
              <w:jc w:val="right"/>
              <w:rPr>
                <w:rFonts w:ascii="Arial" w:hAnsi="Arial" w:cs="Arial"/>
                <w:sz w:val="18"/>
                <w:szCs w:val="20"/>
              </w:rPr>
            </w:pPr>
          </w:p>
        </w:tc>
        <w:tc>
          <w:tcPr>
            <w:tcW w:w="1155" w:type="dxa"/>
            <w:vAlign w:val="bottom"/>
          </w:tcPr>
          <w:p w14:paraId="5F58AB91" w14:textId="77777777" w:rsidR="00357A8C" w:rsidRPr="005C1201" w:rsidRDefault="00357A8C" w:rsidP="005D4FE0">
            <w:pPr>
              <w:spacing w:beforeAutospacing="1" w:afterAutospacing="1"/>
              <w:jc w:val="right"/>
              <w:rPr>
                <w:rFonts w:ascii="Arial" w:hAnsi="Arial" w:cs="Arial"/>
                <w:sz w:val="18"/>
                <w:szCs w:val="20"/>
              </w:rPr>
            </w:pPr>
          </w:p>
        </w:tc>
        <w:tc>
          <w:tcPr>
            <w:tcW w:w="1155" w:type="dxa"/>
            <w:vAlign w:val="bottom"/>
          </w:tcPr>
          <w:p w14:paraId="67BACB0A"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2491" w:type="dxa"/>
            <w:vAlign w:val="bottom"/>
          </w:tcPr>
          <w:p w14:paraId="040C3805" w14:textId="5C2D855D"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27FB43DA" w14:textId="77777777" w:rsidTr="00001763">
        <w:trPr>
          <w:cantSplit/>
          <w:trHeight w:val="464"/>
        </w:trPr>
        <w:tc>
          <w:tcPr>
            <w:tcW w:w="993" w:type="dxa"/>
            <w:tcBorders>
              <w:bottom w:val="single" w:sz="4" w:space="0" w:color="auto"/>
            </w:tcBorders>
          </w:tcPr>
          <w:p w14:paraId="6A783CD8"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Dollar Amount</w:t>
            </w:r>
          </w:p>
        </w:tc>
        <w:tc>
          <w:tcPr>
            <w:tcW w:w="1146" w:type="dxa"/>
            <w:tcBorders>
              <w:bottom w:val="single" w:sz="4" w:space="0" w:color="auto"/>
            </w:tcBorders>
            <w:vAlign w:val="bottom"/>
          </w:tcPr>
          <w:p w14:paraId="21C32355" w14:textId="0AC99EB3" w:rsidR="00357A8C" w:rsidRPr="005C1201" w:rsidRDefault="00357A8C" w:rsidP="005D4FE0">
            <w:pPr>
              <w:spacing w:beforeAutospacing="1" w:afterAutospacing="1"/>
              <w:jc w:val="right"/>
              <w:rPr>
                <w:rFonts w:ascii="Arial" w:hAnsi="Arial" w:cs="Arial"/>
                <w:sz w:val="18"/>
                <w:szCs w:val="20"/>
              </w:rPr>
            </w:pPr>
          </w:p>
        </w:tc>
        <w:tc>
          <w:tcPr>
            <w:tcW w:w="1212" w:type="dxa"/>
            <w:tcBorders>
              <w:bottom w:val="single" w:sz="4" w:space="0" w:color="auto"/>
            </w:tcBorders>
            <w:vAlign w:val="bottom"/>
          </w:tcPr>
          <w:p w14:paraId="562F26D4" w14:textId="77777777" w:rsidR="00357A8C" w:rsidRPr="005C1201" w:rsidRDefault="00357A8C" w:rsidP="005D4FE0">
            <w:pPr>
              <w:spacing w:beforeAutospacing="1" w:afterAutospacing="1"/>
              <w:jc w:val="right"/>
              <w:rPr>
                <w:rFonts w:ascii="Arial" w:hAnsi="Arial" w:cs="Arial"/>
                <w:sz w:val="18"/>
                <w:szCs w:val="20"/>
              </w:rPr>
            </w:pPr>
          </w:p>
        </w:tc>
        <w:tc>
          <w:tcPr>
            <w:tcW w:w="1268" w:type="dxa"/>
            <w:tcBorders>
              <w:bottom w:val="single" w:sz="4" w:space="0" w:color="auto"/>
            </w:tcBorders>
            <w:vAlign w:val="bottom"/>
          </w:tcPr>
          <w:p w14:paraId="69F180A2" w14:textId="77777777" w:rsidR="00357A8C" w:rsidRPr="005C1201" w:rsidRDefault="00357A8C" w:rsidP="005D4FE0">
            <w:pPr>
              <w:spacing w:beforeAutospacing="1" w:afterAutospacing="1"/>
              <w:jc w:val="right"/>
              <w:rPr>
                <w:rFonts w:ascii="Arial" w:hAnsi="Arial" w:cs="Arial"/>
                <w:sz w:val="18"/>
                <w:szCs w:val="20"/>
              </w:rPr>
            </w:pPr>
          </w:p>
        </w:tc>
        <w:tc>
          <w:tcPr>
            <w:tcW w:w="1155" w:type="dxa"/>
            <w:tcBorders>
              <w:bottom w:val="single" w:sz="4" w:space="0" w:color="auto"/>
            </w:tcBorders>
            <w:vAlign w:val="bottom"/>
          </w:tcPr>
          <w:p w14:paraId="70E0BD16" w14:textId="77777777" w:rsidR="00357A8C" w:rsidRPr="005C1201" w:rsidRDefault="00357A8C" w:rsidP="005D4FE0">
            <w:pPr>
              <w:spacing w:beforeAutospacing="1" w:afterAutospacing="1"/>
              <w:jc w:val="center"/>
              <w:rPr>
                <w:rFonts w:ascii="Arial" w:hAnsi="Arial" w:cs="Arial"/>
                <w:sz w:val="18"/>
                <w:szCs w:val="20"/>
              </w:rPr>
            </w:pPr>
          </w:p>
        </w:tc>
        <w:tc>
          <w:tcPr>
            <w:tcW w:w="1155" w:type="dxa"/>
            <w:tcBorders>
              <w:bottom w:val="single" w:sz="4" w:space="0" w:color="auto"/>
            </w:tcBorders>
            <w:vAlign w:val="bottom"/>
          </w:tcPr>
          <w:p w14:paraId="78C2E6F4"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2491" w:type="dxa"/>
            <w:tcBorders>
              <w:bottom w:val="single" w:sz="4" w:space="0" w:color="auto"/>
            </w:tcBorders>
            <w:vAlign w:val="bottom"/>
          </w:tcPr>
          <w:p w14:paraId="6823297B" w14:textId="596219E0"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3A23EFC4" w14:textId="77777777" w:rsidTr="00001763">
        <w:trPr>
          <w:cantSplit/>
          <w:trHeight w:val="344"/>
        </w:trPr>
        <w:tc>
          <w:tcPr>
            <w:tcW w:w="993" w:type="dxa"/>
            <w:tcBorders>
              <w:bottom w:val="single" w:sz="4" w:space="0" w:color="auto"/>
            </w:tcBorders>
          </w:tcPr>
          <w:p w14:paraId="6D66D8CF" w14:textId="77777777" w:rsidR="00357A8C" w:rsidRPr="005C1201" w:rsidRDefault="00357A8C" w:rsidP="00357A8C">
            <w:pPr>
              <w:spacing w:before="100" w:beforeAutospacing="1" w:after="100" w:afterAutospacing="1"/>
              <w:rPr>
                <w:rFonts w:ascii="Arial" w:hAnsi="Arial" w:cs="Arial"/>
                <w:color w:val="000000"/>
                <w:sz w:val="18"/>
                <w:szCs w:val="20"/>
              </w:rPr>
            </w:pPr>
            <w:r w:rsidRPr="005C1201">
              <w:rPr>
                <w:rFonts w:ascii="Arial" w:hAnsi="Arial" w:cs="Arial"/>
                <w:color w:val="000000"/>
                <w:sz w:val="18"/>
                <w:szCs w:val="20"/>
              </w:rPr>
              <w:t>Contractor Name(s)</w:t>
            </w:r>
          </w:p>
        </w:tc>
        <w:tc>
          <w:tcPr>
            <w:tcW w:w="1146" w:type="dxa"/>
            <w:tcBorders>
              <w:bottom w:val="single" w:sz="4" w:space="0" w:color="auto"/>
            </w:tcBorders>
            <w:shd w:val="clear" w:color="auto" w:fill="000000" w:themeFill="text1"/>
            <w:vAlign w:val="bottom"/>
          </w:tcPr>
          <w:p w14:paraId="1D987C81" w14:textId="77777777" w:rsidR="00357A8C" w:rsidRPr="005C1201" w:rsidRDefault="00357A8C" w:rsidP="005D4FE0">
            <w:pPr>
              <w:spacing w:beforeAutospacing="1" w:afterAutospacing="1"/>
              <w:rPr>
                <w:rFonts w:ascii="Arial" w:hAnsi="Arial" w:cs="Arial"/>
                <w:color w:val="000000"/>
                <w:sz w:val="18"/>
                <w:szCs w:val="20"/>
              </w:rPr>
            </w:pPr>
          </w:p>
        </w:tc>
        <w:tc>
          <w:tcPr>
            <w:tcW w:w="1212" w:type="dxa"/>
            <w:tcBorders>
              <w:bottom w:val="single" w:sz="4" w:space="0" w:color="auto"/>
            </w:tcBorders>
            <w:vAlign w:val="bottom"/>
          </w:tcPr>
          <w:p w14:paraId="7DED2BB7" w14:textId="77777777" w:rsidR="00357A8C" w:rsidRPr="005C1201" w:rsidRDefault="00357A8C" w:rsidP="005D4FE0">
            <w:pPr>
              <w:spacing w:beforeAutospacing="1" w:afterAutospacing="1"/>
              <w:rPr>
                <w:rFonts w:ascii="Arial" w:hAnsi="Arial" w:cs="Arial"/>
                <w:color w:val="000000"/>
                <w:sz w:val="18"/>
                <w:szCs w:val="20"/>
              </w:rPr>
            </w:pPr>
          </w:p>
        </w:tc>
        <w:tc>
          <w:tcPr>
            <w:tcW w:w="1268" w:type="dxa"/>
            <w:tcBorders>
              <w:bottom w:val="single" w:sz="4" w:space="0" w:color="auto"/>
            </w:tcBorders>
            <w:vAlign w:val="bottom"/>
          </w:tcPr>
          <w:p w14:paraId="0EB2F6EE" w14:textId="77777777" w:rsidR="00357A8C" w:rsidRPr="005C1201" w:rsidRDefault="00357A8C" w:rsidP="005D4FE0">
            <w:pPr>
              <w:spacing w:beforeAutospacing="1" w:afterAutospacing="1"/>
              <w:rPr>
                <w:rFonts w:ascii="Arial" w:hAnsi="Arial" w:cs="Arial"/>
                <w:color w:val="000000"/>
                <w:sz w:val="18"/>
                <w:szCs w:val="20"/>
              </w:rPr>
            </w:pPr>
          </w:p>
        </w:tc>
        <w:tc>
          <w:tcPr>
            <w:tcW w:w="1155" w:type="dxa"/>
            <w:tcBorders>
              <w:bottom w:val="single" w:sz="4" w:space="0" w:color="auto"/>
            </w:tcBorders>
            <w:vAlign w:val="bottom"/>
          </w:tcPr>
          <w:p w14:paraId="02B7CE39" w14:textId="77777777" w:rsidR="00357A8C" w:rsidRPr="005C1201" w:rsidRDefault="00357A8C" w:rsidP="005D4FE0">
            <w:pPr>
              <w:spacing w:beforeAutospacing="1" w:afterAutospacing="1"/>
              <w:rPr>
                <w:rFonts w:ascii="Arial" w:hAnsi="Arial" w:cs="Arial"/>
                <w:color w:val="000000"/>
                <w:sz w:val="18"/>
                <w:szCs w:val="20"/>
              </w:rPr>
            </w:pPr>
          </w:p>
        </w:tc>
        <w:tc>
          <w:tcPr>
            <w:tcW w:w="1155" w:type="dxa"/>
            <w:tcBorders>
              <w:bottom w:val="single" w:sz="4" w:space="0" w:color="auto"/>
            </w:tcBorders>
            <w:vAlign w:val="bottom"/>
          </w:tcPr>
          <w:p w14:paraId="606F184D" w14:textId="77777777" w:rsidR="00357A8C" w:rsidRPr="005C1201" w:rsidRDefault="00357A8C" w:rsidP="00357A8C">
            <w:pPr>
              <w:spacing w:before="100" w:beforeAutospacing="1" w:after="100" w:afterAutospacing="1"/>
              <w:rPr>
                <w:rFonts w:ascii="Arial" w:hAnsi="Arial" w:cs="Arial"/>
                <w:color w:val="000000"/>
                <w:sz w:val="18"/>
                <w:szCs w:val="20"/>
              </w:rPr>
            </w:pPr>
          </w:p>
        </w:tc>
        <w:tc>
          <w:tcPr>
            <w:tcW w:w="2491" w:type="dxa"/>
            <w:tcBorders>
              <w:bottom w:val="single" w:sz="4" w:space="0" w:color="auto"/>
            </w:tcBorders>
            <w:vAlign w:val="bottom"/>
          </w:tcPr>
          <w:p w14:paraId="210439A3" w14:textId="23877F18" w:rsidR="00357A8C" w:rsidRPr="005C1201" w:rsidRDefault="00357A8C" w:rsidP="00357A8C">
            <w:pPr>
              <w:spacing w:before="100" w:beforeAutospacing="1" w:after="100" w:afterAutospacing="1"/>
              <w:rPr>
                <w:rFonts w:ascii="Arial" w:hAnsi="Arial" w:cs="Arial"/>
                <w:color w:val="000000"/>
                <w:sz w:val="18"/>
                <w:szCs w:val="20"/>
              </w:rPr>
            </w:pPr>
          </w:p>
        </w:tc>
      </w:tr>
    </w:tbl>
    <w:p w14:paraId="6072B69E" w14:textId="77777777" w:rsidR="00357A8C" w:rsidRPr="005C1201" w:rsidRDefault="00357A8C" w:rsidP="00357A8C">
      <w:pPr>
        <w:rPr>
          <w:rFonts w:ascii="Arial" w:hAnsi="Arial" w:cs="Arial"/>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38"/>
        <w:gridCol w:w="2591"/>
        <w:gridCol w:w="2562"/>
      </w:tblGrid>
      <w:tr w:rsidR="00357A8C" w:rsidRPr="005C1201" w14:paraId="12B2E263" w14:textId="77777777" w:rsidTr="005D4FE0">
        <w:trPr>
          <w:cantSplit/>
        </w:trPr>
        <w:tc>
          <w:tcPr>
            <w:tcW w:w="1320" w:type="dxa"/>
          </w:tcPr>
          <w:p w14:paraId="2BD4BF9D" w14:textId="77777777" w:rsidR="00357A8C" w:rsidRPr="005C1201" w:rsidRDefault="00357A8C" w:rsidP="005D4FE0">
            <w:pPr>
              <w:keepNext/>
              <w:rPr>
                <w:rFonts w:ascii="Arial" w:hAnsi="Arial" w:cs="Arial"/>
                <w:b/>
                <w:sz w:val="18"/>
                <w:szCs w:val="20"/>
              </w:rPr>
            </w:pPr>
          </w:p>
        </w:tc>
        <w:tc>
          <w:tcPr>
            <w:tcW w:w="1766" w:type="dxa"/>
            <w:vAlign w:val="center"/>
          </w:tcPr>
          <w:p w14:paraId="1BC7B950"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Total</w:t>
            </w:r>
          </w:p>
        </w:tc>
        <w:tc>
          <w:tcPr>
            <w:tcW w:w="3004" w:type="dxa"/>
            <w:vAlign w:val="center"/>
          </w:tcPr>
          <w:p w14:paraId="581CEC48"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Women Business Enterprises Certified by the City of Indianapolis or State of Indiana*</w:t>
            </w:r>
          </w:p>
        </w:tc>
        <w:tc>
          <w:tcPr>
            <w:tcW w:w="2970" w:type="dxa"/>
            <w:vAlign w:val="center"/>
          </w:tcPr>
          <w:p w14:paraId="68A1652A"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 xml:space="preserve">Male </w:t>
            </w:r>
            <w:r w:rsidRPr="005C1201">
              <w:rPr>
                <w:rFonts w:ascii="Arial" w:hAnsi="Arial" w:cs="Arial"/>
                <w:b/>
                <w:sz w:val="18"/>
                <w:szCs w:val="20"/>
                <w:u w:val="single"/>
              </w:rPr>
              <w:t xml:space="preserve">OR </w:t>
            </w:r>
            <w:r w:rsidRPr="005C1201">
              <w:rPr>
                <w:rFonts w:ascii="Arial" w:hAnsi="Arial" w:cs="Arial"/>
                <w:b/>
                <w:sz w:val="18"/>
                <w:szCs w:val="20"/>
              </w:rPr>
              <w:t>Non-Certified Businesses</w:t>
            </w:r>
          </w:p>
        </w:tc>
      </w:tr>
    </w:tbl>
    <w:p w14:paraId="73A3B98B" w14:textId="77777777" w:rsidR="00357A8C" w:rsidRPr="005C1201" w:rsidRDefault="00357A8C" w:rsidP="00357A8C">
      <w:pPr>
        <w:keepNext/>
        <w:rPr>
          <w:rFonts w:ascii="Arial" w:hAnsi="Arial" w:cs="Arial"/>
          <w:b/>
          <w:vanish/>
          <w:sz w:val="22"/>
          <w:szCs w:val="20"/>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52"/>
        <w:gridCol w:w="2577"/>
        <w:gridCol w:w="2562"/>
      </w:tblGrid>
      <w:tr w:rsidR="00357A8C" w:rsidRPr="005C1201" w14:paraId="2A6D536B" w14:textId="77777777" w:rsidTr="005D4FE0">
        <w:trPr>
          <w:cantSplit/>
        </w:trPr>
        <w:tc>
          <w:tcPr>
            <w:tcW w:w="9059" w:type="dxa"/>
            <w:gridSpan w:val="4"/>
            <w:shd w:val="clear" w:color="auto" w:fill="BFBFBF" w:themeFill="background1" w:themeFillShade="BF"/>
          </w:tcPr>
          <w:p w14:paraId="6B11F192"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Contracts</w:t>
            </w:r>
          </w:p>
        </w:tc>
      </w:tr>
      <w:tr w:rsidR="00357A8C" w:rsidRPr="005C1201" w14:paraId="7563D343" w14:textId="77777777" w:rsidTr="005D4FE0">
        <w:trPr>
          <w:cantSplit/>
          <w:hidden/>
        </w:trPr>
        <w:tc>
          <w:tcPr>
            <w:tcW w:w="1319" w:type="dxa"/>
          </w:tcPr>
          <w:p w14:paraId="3F260092" w14:textId="77777777" w:rsidR="00357A8C" w:rsidRPr="005C1201" w:rsidRDefault="00357A8C" w:rsidP="005D4FE0">
            <w:pPr>
              <w:keepNext/>
              <w:rPr>
                <w:rFonts w:ascii="Arial" w:hAnsi="Arial" w:cs="Arial"/>
                <w:b/>
                <w:vanish/>
                <w:sz w:val="18"/>
                <w:szCs w:val="20"/>
              </w:rPr>
            </w:pPr>
          </w:p>
        </w:tc>
        <w:tc>
          <w:tcPr>
            <w:tcW w:w="1782" w:type="dxa"/>
          </w:tcPr>
          <w:p w14:paraId="2FF0AC91" w14:textId="77777777" w:rsidR="00357A8C" w:rsidRPr="005C1201" w:rsidRDefault="00357A8C" w:rsidP="005D4FE0">
            <w:pPr>
              <w:keepNext/>
              <w:rPr>
                <w:rFonts w:ascii="Arial" w:hAnsi="Arial" w:cs="Arial"/>
                <w:b/>
                <w:vanish/>
                <w:sz w:val="18"/>
                <w:szCs w:val="20"/>
              </w:rPr>
            </w:pPr>
          </w:p>
        </w:tc>
        <w:tc>
          <w:tcPr>
            <w:tcW w:w="2988" w:type="dxa"/>
          </w:tcPr>
          <w:p w14:paraId="3F19141D" w14:textId="77777777" w:rsidR="00357A8C" w:rsidRPr="005C1201" w:rsidRDefault="00357A8C" w:rsidP="005D4FE0">
            <w:pPr>
              <w:keepNext/>
              <w:rPr>
                <w:rFonts w:ascii="Arial" w:hAnsi="Arial" w:cs="Arial"/>
                <w:b/>
                <w:vanish/>
                <w:sz w:val="18"/>
                <w:szCs w:val="20"/>
              </w:rPr>
            </w:pPr>
          </w:p>
        </w:tc>
        <w:tc>
          <w:tcPr>
            <w:tcW w:w="2970" w:type="dxa"/>
          </w:tcPr>
          <w:p w14:paraId="4025636B" w14:textId="77777777" w:rsidR="00357A8C" w:rsidRPr="005C1201" w:rsidRDefault="00357A8C" w:rsidP="005D4FE0">
            <w:pPr>
              <w:keepNext/>
              <w:rPr>
                <w:rFonts w:ascii="Arial" w:hAnsi="Arial" w:cs="Arial"/>
                <w:b/>
                <w:vanish/>
                <w:sz w:val="18"/>
                <w:szCs w:val="20"/>
              </w:rPr>
            </w:pPr>
          </w:p>
        </w:tc>
      </w:tr>
      <w:tr w:rsidR="00357A8C" w:rsidRPr="005C1201" w14:paraId="3C07B08B" w14:textId="77777777" w:rsidTr="005D4FE0">
        <w:trPr>
          <w:cantSplit/>
        </w:trPr>
        <w:tc>
          <w:tcPr>
            <w:tcW w:w="1319" w:type="dxa"/>
          </w:tcPr>
          <w:p w14:paraId="11ACB7EA"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Dollar Amount</w:t>
            </w:r>
          </w:p>
        </w:tc>
        <w:tc>
          <w:tcPr>
            <w:tcW w:w="1782" w:type="dxa"/>
            <w:vAlign w:val="center"/>
          </w:tcPr>
          <w:p w14:paraId="2A18482D" w14:textId="0D7D7E12" w:rsidR="00357A8C" w:rsidRPr="005C1201" w:rsidRDefault="00357A8C" w:rsidP="00357A8C">
            <w:pPr>
              <w:spacing w:before="100" w:beforeAutospacing="1" w:after="100" w:afterAutospacing="1"/>
              <w:jc w:val="right"/>
              <w:rPr>
                <w:rFonts w:ascii="Arial" w:hAnsi="Arial" w:cs="Arial"/>
                <w:sz w:val="18"/>
                <w:szCs w:val="20"/>
              </w:rPr>
            </w:pPr>
          </w:p>
        </w:tc>
        <w:tc>
          <w:tcPr>
            <w:tcW w:w="2988" w:type="dxa"/>
            <w:vAlign w:val="bottom"/>
          </w:tcPr>
          <w:p w14:paraId="0095BAB9" w14:textId="77777777" w:rsidR="00357A8C" w:rsidRPr="005C1201" w:rsidRDefault="00357A8C" w:rsidP="005D4FE0">
            <w:pPr>
              <w:spacing w:beforeAutospacing="1" w:afterAutospacing="1"/>
              <w:jc w:val="right"/>
              <w:rPr>
                <w:rFonts w:ascii="Arial" w:hAnsi="Arial" w:cs="Arial"/>
                <w:sz w:val="18"/>
                <w:szCs w:val="20"/>
              </w:rPr>
            </w:pPr>
          </w:p>
        </w:tc>
        <w:tc>
          <w:tcPr>
            <w:tcW w:w="2970" w:type="dxa"/>
            <w:vAlign w:val="center"/>
          </w:tcPr>
          <w:p w14:paraId="0B28EC8E" w14:textId="73DA01A1"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3826BD33" w14:textId="77777777" w:rsidTr="005D4FE0">
        <w:trPr>
          <w:cantSplit/>
        </w:trPr>
        <w:tc>
          <w:tcPr>
            <w:tcW w:w="1319" w:type="dxa"/>
          </w:tcPr>
          <w:p w14:paraId="0E0CA93E"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Number of Contract</w:t>
            </w:r>
          </w:p>
        </w:tc>
        <w:tc>
          <w:tcPr>
            <w:tcW w:w="1782" w:type="dxa"/>
            <w:vAlign w:val="center"/>
          </w:tcPr>
          <w:p w14:paraId="16C55823" w14:textId="7696FB4C" w:rsidR="00357A8C" w:rsidRPr="005C1201" w:rsidRDefault="00357A8C" w:rsidP="005D4FE0">
            <w:pPr>
              <w:spacing w:beforeAutospacing="1" w:afterAutospacing="1"/>
              <w:jc w:val="right"/>
              <w:rPr>
                <w:rFonts w:ascii="Arial" w:hAnsi="Arial" w:cs="Arial"/>
                <w:sz w:val="18"/>
                <w:szCs w:val="20"/>
              </w:rPr>
            </w:pPr>
          </w:p>
        </w:tc>
        <w:tc>
          <w:tcPr>
            <w:tcW w:w="2988" w:type="dxa"/>
            <w:vAlign w:val="bottom"/>
          </w:tcPr>
          <w:p w14:paraId="2BD2FB6D" w14:textId="77777777" w:rsidR="00357A8C" w:rsidRPr="005C1201" w:rsidRDefault="00357A8C" w:rsidP="005D4FE0">
            <w:pPr>
              <w:spacing w:beforeAutospacing="1" w:afterAutospacing="1"/>
              <w:jc w:val="right"/>
              <w:rPr>
                <w:rFonts w:ascii="Arial" w:hAnsi="Arial" w:cs="Arial"/>
                <w:sz w:val="18"/>
                <w:szCs w:val="20"/>
              </w:rPr>
            </w:pPr>
          </w:p>
        </w:tc>
        <w:tc>
          <w:tcPr>
            <w:tcW w:w="2970" w:type="dxa"/>
            <w:vAlign w:val="center"/>
          </w:tcPr>
          <w:p w14:paraId="58044DBA" w14:textId="225A2054" w:rsidR="00357A8C" w:rsidRPr="005C1201" w:rsidRDefault="00357A8C" w:rsidP="005D4FE0">
            <w:pPr>
              <w:spacing w:beforeAutospacing="1" w:afterAutospacing="1"/>
              <w:jc w:val="right"/>
              <w:rPr>
                <w:rFonts w:ascii="Arial" w:hAnsi="Arial" w:cs="Arial"/>
                <w:sz w:val="18"/>
                <w:szCs w:val="20"/>
              </w:rPr>
            </w:pPr>
          </w:p>
        </w:tc>
      </w:tr>
      <w:tr w:rsidR="00357A8C" w:rsidRPr="005C1201" w14:paraId="6A17DED0" w14:textId="77777777" w:rsidTr="005D4FE0">
        <w:trPr>
          <w:cantSplit/>
        </w:trPr>
        <w:tc>
          <w:tcPr>
            <w:tcW w:w="1319" w:type="dxa"/>
          </w:tcPr>
          <w:p w14:paraId="41352532" w14:textId="77777777" w:rsidR="00357A8C" w:rsidRPr="005C1201" w:rsidRDefault="00357A8C" w:rsidP="005D4FE0">
            <w:pPr>
              <w:spacing w:beforeAutospacing="1" w:afterAutospacing="1"/>
              <w:rPr>
                <w:rFonts w:ascii="Arial" w:hAnsi="Arial" w:cs="Arial"/>
                <w:color w:val="000000"/>
                <w:sz w:val="18"/>
                <w:szCs w:val="20"/>
              </w:rPr>
            </w:pPr>
            <w:r w:rsidRPr="005C1201">
              <w:rPr>
                <w:rFonts w:ascii="Arial" w:hAnsi="Arial" w:cs="Arial"/>
                <w:color w:val="000000"/>
                <w:sz w:val="18"/>
                <w:szCs w:val="20"/>
              </w:rPr>
              <w:t>Contractor Name(s)</w:t>
            </w:r>
          </w:p>
        </w:tc>
        <w:tc>
          <w:tcPr>
            <w:tcW w:w="1782" w:type="dxa"/>
            <w:shd w:val="clear" w:color="auto" w:fill="000000" w:themeFill="text1"/>
            <w:vAlign w:val="bottom"/>
          </w:tcPr>
          <w:p w14:paraId="2EE0B692" w14:textId="77777777" w:rsidR="00357A8C" w:rsidRPr="005C1201" w:rsidRDefault="00357A8C" w:rsidP="005D4FE0">
            <w:pPr>
              <w:spacing w:beforeAutospacing="1" w:afterAutospacing="1"/>
              <w:jc w:val="right"/>
              <w:rPr>
                <w:rFonts w:ascii="Arial" w:hAnsi="Arial" w:cs="Arial"/>
                <w:color w:val="000000"/>
                <w:sz w:val="18"/>
                <w:szCs w:val="20"/>
              </w:rPr>
            </w:pPr>
          </w:p>
        </w:tc>
        <w:tc>
          <w:tcPr>
            <w:tcW w:w="2988" w:type="dxa"/>
            <w:vAlign w:val="bottom"/>
          </w:tcPr>
          <w:p w14:paraId="7DC8DCD9" w14:textId="77777777" w:rsidR="00357A8C" w:rsidRPr="005C1201" w:rsidRDefault="00357A8C" w:rsidP="005D4FE0">
            <w:pPr>
              <w:spacing w:beforeAutospacing="1" w:afterAutospacing="1"/>
              <w:jc w:val="right"/>
              <w:rPr>
                <w:rFonts w:ascii="Arial" w:hAnsi="Arial" w:cs="Arial"/>
                <w:color w:val="000000"/>
                <w:sz w:val="18"/>
                <w:szCs w:val="20"/>
              </w:rPr>
            </w:pPr>
          </w:p>
        </w:tc>
        <w:tc>
          <w:tcPr>
            <w:tcW w:w="2970" w:type="dxa"/>
            <w:vAlign w:val="center"/>
          </w:tcPr>
          <w:p w14:paraId="1DCD5A8F" w14:textId="19338913" w:rsidR="00357A8C" w:rsidRPr="005C1201" w:rsidRDefault="00357A8C" w:rsidP="005D4FE0">
            <w:pPr>
              <w:spacing w:beforeAutospacing="1" w:afterAutospacing="1"/>
              <w:jc w:val="right"/>
              <w:rPr>
                <w:rFonts w:ascii="Arial" w:hAnsi="Arial" w:cs="Arial"/>
                <w:color w:val="000000"/>
                <w:sz w:val="18"/>
                <w:szCs w:val="20"/>
              </w:rPr>
            </w:pPr>
          </w:p>
        </w:tc>
      </w:tr>
    </w:tbl>
    <w:p w14:paraId="30CBBA9D" w14:textId="77777777" w:rsidR="00357A8C" w:rsidRPr="005C1201" w:rsidRDefault="00357A8C" w:rsidP="00357A8C">
      <w:pPr>
        <w:rPr>
          <w:rFonts w:ascii="Arial" w:hAnsi="Arial" w:cs="Arial"/>
          <w:b/>
          <w:vanish/>
          <w:sz w:val="22"/>
          <w:szCs w:val="20"/>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52"/>
        <w:gridCol w:w="2577"/>
        <w:gridCol w:w="2562"/>
      </w:tblGrid>
      <w:tr w:rsidR="00357A8C" w:rsidRPr="005C1201" w14:paraId="59F8238C" w14:textId="77777777" w:rsidTr="005D4FE0">
        <w:trPr>
          <w:cantSplit/>
        </w:trPr>
        <w:tc>
          <w:tcPr>
            <w:tcW w:w="9059" w:type="dxa"/>
            <w:gridSpan w:val="4"/>
            <w:shd w:val="clear" w:color="auto" w:fill="BFBFBF" w:themeFill="background1" w:themeFillShade="BF"/>
          </w:tcPr>
          <w:p w14:paraId="12C2E5D7"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Sub-Contracts</w:t>
            </w:r>
          </w:p>
        </w:tc>
      </w:tr>
      <w:tr w:rsidR="00357A8C" w:rsidRPr="005C1201" w14:paraId="6C7B051D" w14:textId="77777777" w:rsidTr="005D4FE0">
        <w:trPr>
          <w:cantSplit/>
          <w:hidden/>
        </w:trPr>
        <w:tc>
          <w:tcPr>
            <w:tcW w:w="1319" w:type="dxa"/>
          </w:tcPr>
          <w:p w14:paraId="1F78A5C7" w14:textId="77777777" w:rsidR="00357A8C" w:rsidRPr="005C1201" w:rsidRDefault="00357A8C" w:rsidP="005D4FE0">
            <w:pPr>
              <w:keepNext/>
              <w:rPr>
                <w:rFonts w:ascii="Arial" w:hAnsi="Arial" w:cs="Arial"/>
                <w:b/>
                <w:vanish/>
                <w:sz w:val="18"/>
                <w:szCs w:val="20"/>
              </w:rPr>
            </w:pPr>
          </w:p>
        </w:tc>
        <w:tc>
          <w:tcPr>
            <w:tcW w:w="1782" w:type="dxa"/>
          </w:tcPr>
          <w:p w14:paraId="727C76B1" w14:textId="77777777" w:rsidR="00357A8C" w:rsidRPr="005C1201" w:rsidRDefault="00357A8C" w:rsidP="005D4FE0">
            <w:pPr>
              <w:keepNext/>
              <w:rPr>
                <w:rFonts w:ascii="Arial" w:hAnsi="Arial" w:cs="Arial"/>
                <w:b/>
                <w:vanish/>
                <w:sz w:val="18"/>
                <w:szCs w:val="20"/>
              </w:rPr>
            </w:pPr>
          </w:p>
        </w:tc>
        <w:tc>
          <w:tcPr>
            <w:tcW w:w="2988" w:type="dxa"/>
          </w:tcPr>
          <w:p w14:paraId="2BE2555E" w14:textId="77777777" w:rsidR="00357A8C" w:rsidRPr="005C1201" w:rsidRDefault="00357A8C" w:rsidP="005D4FE0">
            <w:pPr>
              <w:keepNext/>
              <w:rPr>
                <w:rFonts w:ascii="Arial" w:hAnsi="Arial" w:cs="Arial"/>
                <w:b/>
                <w:vanish/>
                <w:sz w:val="18"/>
                <w:szCs w:val="20"/>
              </w:rPr>
            </w:pPr>
          </w:p>
        </w:tc>
        <w:tc>
          <w:tcPr>
            <w:tcW w:w="2970" w:type="dxa"/>
          </w:tcPr>
          <w:p w14:paraId="24F1D4BC" w14:textId="77777777" w:rsidR="00357A8C" w:rsidRPr="005C1201" w:rsidRDefault="00357A8C" w:rsidP="005D4FE0">
            <w:pPr>
              <w:keepNext/>
              <w:rPr>
                <w:rFonts w:ascii="Arial" w:hAnsi="Arial" w:cs="Arial"/>
                <w:b/>
                <w:vanish/>
                <w:sz w:val="18"/>
                <w:szCs w:val="20"/>
              </w:rPr>
            </w:pPr>
          </w:p>
        </w:tc>
      </w:tr>
      <w:tr w:rsidR="00357A8C" w:rsidRPr="005C1201" w14:paraId="7E08D8E0" w14:textId="77777777" w:rsidTr="005D4FE0">
        <w:trPr>
          <w:cantSplit/>
        </w:trPr>
        <w:tc>
          <w:tcPr>
            <w:tcW w:w="1319" w:type="dxa"/>
          </w:tcPr>
          <w:p w14:paraId="46801B0D"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Number of Contracts</w:t>
            </w:r>
          </w:p>
        </w:tc>
        <w:tc>
          <w:tcPr>
            <w:tcW w:w="1782" w:type="dxa"/>
            <w:vAlign w:val="bottom"/>
          </w:tcPr>
          <w:p w14:paraId="3B9AA2C1" w14:textId="21D74932" w:rsidR="00357A8C" w:rsidRPr="005C1201" w:rsidRDefault="00357A8C" w:rsidP="00357A8C">
            <w:pPr>
              <w:spacing w:before="100" w:beforeAutospacing="1" w:after="100" w:afterAutospacing="1"/>
              <w:jc w:val="right"/>
              <w:rPr>
                <w:rFonts w:ascii="Arial" w:hAnsi="Arial" w:cs="Arial"/>
                <w:sz w:val="18"/>
                <w:szCs w:val="20"/>
              </w:rPr>
            </w:pPr>
          </w:p>
        </w:tc>
        <w:tc>
          <w:tcPr>
            <w:tcW w:w="2988" w:type="dxa"/>
            <w:vAlign w:val="bottom"/>
          </w:tcPr>
          <w:p w14:paraId="3662A892" w14:textId="4C277C45" w:rsidR="00357A8C" w:rsidRPr="005C1201" w:rsidRDefault="00357A8C" w:rsidP="005D4FE0">
            <w:pPr>
              <w:spacing w:beforeAutospacing="1" w:afterAutospacing="1"/>
              <w:jc w:val="right"/>
              <w:rPr>
                <w:rFonts w:ascii="Arial" w:hAnsi="Arial" w:cs="Arial"/>
                <w:sz w:val="18"/>
                <w:szCs w:val="20"/>
              </w:rPr>
            </w:pPr>
          </w:p>
        </w:tc>
        <w:tc>
          <w:tcPr>
            <w:tcW w:w="2970" w:type="dxa"/>
            <w:vAlign w:val="bottom"/>
          </w:tcPr>
          <w:p w14:paraId="01E9B672" w14:textId="691E581F" w:rsidR="00357A8C" w:rsidRPr="005C1201" w:rsidRDefault="00357A8C" w:rsidP="005D4FE0">
            <w:pPr>
              <w:spacing w:beforeAutospacing="1" w:afterAutospacing="1"/>
              <w:jc w:val="right"/>
              <w:rPr>
                <w:rFonts w:ascii="Arial" w:hAnsi="Arial" w:cs="Arial"/>
                <w:sz w:val="18"/>
                <w:szCs w:val="20"/>
              </w:rPr>
            </w:pPr>
          </w:p>
        </w:tc>
      </w:tr>
      <w:tr w:rsidR="00357A8C" w:rsidRPr="005C1201" w14:paraId="79F274D3" w14:textId="77777777" w:rsidTr="005D4FE0">
        <w:trPr>
          <w:cantSplit/>
        </w:trPr>
        <w:tc>
          <w:tcPr>
            <w:tcW w:w="1319" w:type="dxa"/>
          </w:tcPr>
          <w:p w14:paraId="347502B0"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Dollar Amount</w:t>
            </w:r>
          </w:p>
        </w:tc>
        <w:tc>
          <w:tcPr>
            <w:tcW w:w="1782" w:type="dxa"/>
            <w:vAlign w:val="bottom"/>
          </w:tcPr>
          <w:p w14:paraId="07F4E758" w14:textId="57120D62" w:rsidR="00357A8C" w:rsidRPr="005C1201" w:rsidRDefault="00357A8C" w:rsidP="005D4FE0">
            <w:pPr>
              <w:spacing w:beforeAutospacing="1" w:afterAutospacing="1"/>
              <w:jc w:val="right"/>
              <w:rPr>
                <w:rFonts w:ascii="Arial" w:hAnsi="Arial" w:cs="Arial"/>
                <w:sz w:val="18"/>
                <w:szCs w:val="20"/>
              </w:rPr>
            </w:pPr>
          </w:p>
        </w:tc>
        <w:tc>
          <w:tcPr>
            <w:tcW w:w="2988" w:type="dxa"/>
            <w:vAlign w:val="bottom"/>
          </w:tcPr>
          <w:p w14:paraId="595BC06F" w14:textId="6DFE7D19" w:rsidR="00357A8C" w:rsidRPr="005C1201" w:rsidRDefault="00357A8C" w:rsidP="005D4FE0">
            <w:pPr>
              <w:spacing w:beforeAutospacing="1" w:afterAutospacing="1"/>
              <w:jc w:val="right"/>
              <w:rPr>
                <w:rFonts w:ascii="Arial" w:hAnsi="Arial" w:cs="Arial"/>
                <w:sz w:val="18"/>
                <w:szCs w:val="20"/>
              </w:rPr>
            </w:pPr>
          </w:p>
        </w:tc>
        <w:tc>
          <w:tcPr>
            <w:tcW w:w="2970" w:type="dxa"/>
            <w:vAlign w:val="bottom"/>
          </w:tcPr>
          <w:p w14:paraId="2FF23545" w14:textId="5B1FCCBE" w:rsidR="00357A8C" w:rsidRPr="005C1201" w:rsidRDefault="00357A8C" w:rsidP="005D4FE0">
            <w:pPr>
              <w:spacing w:beforeAutospacing="1" w:afterAutospacing="1"/>
              <w:jc w:val="right"/>
              <w:rPr>
                <w:rFonts w:ascii="Arial" w:hAnsi="Arial" w:cs="Arial"/>
                <w:sz w:val="18"/>
                <w:szCs w:val="20"/>
              </w:rPr>
            </w:pPr>
          </w:p>
        </w:tc>
      </w:tr>
      <w:tr w:rsidR="00357A8C" w:rsidRPr="005C1201" w14:paraId="2D064A57" w14:textId="77777777" w:rsidTr="005D4FE0">
        <w:trPr>
          <w:cantSplit/>
        </w:trPr>
        <w:tc>
          <w:tcPr>
            <w:tcW w:w="1319" w:type="dxa"/>
          </w:tcPr>
          <w:p w14:paraId="6578BDE8" w14:textId="77777777" w:rsidR="00357A8C" w:rsidRPr="005C1201" w:rsidRDefault="00357A8C" w:rsidP="00357A8C">
            <w:pPr>
              <w:spacing w:before="100" w:beforeAutospacing="1" w:after="100" w:afterAutospacing="1"/>
              <w:rPr>
                <w:rFonts w:ascii="Arial" w:hAnsi="Arial" w:cs="Arial"/>
                <w:color w:val="000000"/>
                <w:sz w:val="18"/>
                <w:szCs w:val="20"/>
              </w:rPr>
            </w:pPr>
            <w:r w:rsidRPr="005C1201">
              <w:rPr>
                <w:rFonts w:ascii="Arial" w:hAnsi="Arial" w:cs="Arial"/>
                <w:color w:val="000000"/>
                <w:sz w:val="18"/>
                <w:szCs w:val="20"/>
              </w:rPr>
              <w:t>Contractor Name(s)</w:t>
            </w:r>
          </w:p>
        </w:tc>
        <w:tc>
          <w:tcPr>
            <w:tcW w:w="1782" w:type="dxa"/>
            <w:shd w:val="clear" w:color="auto" w:fill="000000" w:themeFill="text1"/>
            <w:vAlign w:val="bottom"/>
          </w:tcPr>
          <w:p w14:paraId="641A65D7" w14:textId="77777777" w:rsidR="00357A8C" w:rsidRPr="005C1201" w:rsidRDefault="00357A8C" w:rsidP="005D4FE0">
            <w:pPr>
              <w:spacing w:beforeAutospacing="1" w:afterAutospacing="1"/>
              <w:jc w:val="right"/>
              <w:rPr>
                <w:rFonts w:ascii="Arial" w:hAnsi="Arial" w:cs="Arial"/>
                <w:color w:val="000000"/>
                <w:sz w:val="18"/>
                <w:szCs w:val="20"/>
              </w:rPr>
            </w:pPr>
          </w:p>
        </w:tc>
        <w:tc>
          <w:tcPr>
            <w:tcW w:w="2988" w:type="dxa"/>
            <w:vAlign w:val="bottom"/>
          </w:tcPr>
          <w:p w14:paraId="63C1CCE8" w14:textId="77777777" w:rsidR="00357A8C" w:rsidRPr="005C1201" w:rsidRDefault="00357A8C" w:rsidP="005D4FE0">
            <w:pPr>
              <w:spacing w:beforeAutospacing="1" w:afterAutospacing="1"/>
              <w:jc w:val="right"/>
              <w:rPr>
                <w:rFonts w:ascii="Arial" w:hAnsi="Arial" w:cs="Arial"/>
                <w:color w:val="000000"/>
                <w:sz w:val="18"/>
                <w:szCs w:val="20"/>
              </w:rPr>
            </w:pPr>
          </w:p>
        </w:tc>
        <w:tc>
          <w:tcPr>
            <w:tcW w:w="2970" w:type="dxa"/>
            <w:vAlign w:val="bottom"/>
          </w:tcPr>
          <w:p w14:paraId="1CDEDE63" w14:textId="6A98589E" w:rsidR="00357A8C" w:rsidRPr="005C1201" w:rsidRDefault="00357A8C" w:rsidP="005D4FE0">
            <w:pPr>
              <w:spacing w:beforeAutospacing="1" w:afterAutospacing="1"/>
              <w:jc w:val="right"/>
              <w:rPr>
                <w:rFonts w:ascii="Arial" w:hAnsi="Arial" w:cs="Arial"/>
                <w:color w:val="000000"/>
                <w:sz w:val="18"/>
                <w:szCs w:val="20"/>
              </w:rPr>
            </w:pPr>
          </w:p>
        </w:tc>
      </w:tr>
    </w:tbl>
    <w:p w14:paraId="4A108331" w14:textId="77777777" w:rsidR="00FE65E4" w:rsidRPr="005C1201" w:rsidRDefault="00FE65E4" w:rsidP="009107E5">
      <w:pPr>
        <w:rPr>
          <w:rFonts w:ascii="Arial" w:hAnsi="Arial" w:cs="Arial"/>
        </w:rPr>
      </w:pPr>
    </w:p>
    <w:sectPr w:rsidR="00FE65E4" w:rsidRPr="005C1201" w:rsidSect="00357A8C">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4641" w14:textId="77777777" w:rsidR="0014334D" w:rsidRDefault="0014334D" w:rsidP="00912260">
      <w:pPr>
        <w:spacing w:after="0" w:line="240" w:lineRule="auto"/>
      </w:pPr>
      <w:r>
        <w:separator/>
      </w:r>
    </w:p>
  </w:endnote>
  <w:endnote w:type="continuationSeparator" w:id="0">
    <w:p w14:paraId="1FE609FD" w14:textId="77777777" w:rsidR="0014334D" w:rsidRDefault="0014334D" w:rsidP="00912260">
      <w:pPr>
        <w:spacing w:after="0" w:line="240" w:lineRule="auto"/>
      </w:pPr>
      <w:r>
        <w:continuationSeparator/>
      </w:r>
    </w:p>
  </w:endnote>
  <w:endnote w:type="continuationNotice" w:id="1">
    <w:p w14:paraId="18B82E80" w14:textId="77777777" w:rsidR="0014334D" w:rsidRDefault="00143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Effr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AB55" w14:textId="34F1E040" w:rsidR="00912260" w:rsidRDefault="00912260">
    <w:pPr>
      <w:pStyle w:val="Footer"/>
      <w:rPr>
        <w:noProof/>
      </w:rPr>
    </w:pPr>
  </w:p>
  <w:p w14:paraId="46B6D37A" w14:textId="77777777" w:rsidR="005C1201" w:rsidRDefault="005C1201">
    <w:pPr>
      <w:pStyle w:val="Footer"/>
      <w:rPr>
        <w:noProof/>
      </w:rPr>
    </w:pPr>
  </w:p>
  <w:p w14:paraId="24B385A8" w14:textId="77777777" w:rsidR="005C1201" w:rsidRPr="005C61E4" w:rsidRDefault="005C1201" w:rsidP="005C1201">
    <w:pPr>
      <w:pStyle w:val="Footer"/>
      <w:rPr>
        <w:rFonts w:ascii="Gotham Light" w:hAnsi="Gotham Light"/>
        <w:i/>
        <w:iCs/>
        <w:color w:val="043F5F"/>
        <w:sz w:val="16"/>
        <w:szCs w:val="18"/>
      </w:rPr>
    </w:pPr>
    <w:r w:rsidRPr="007F6E4C">
      <w:rPr>
        <w:rFonts w:ascii="Gotham Light" w:hAnsi="Gotham Light"/>
        <w:i/>
        <w:iCs/>
        <w:color w:val="043F5F"/>
        <w:sz w:val="16"/>
        <w:szCs w:val="18"/>
      </w:rPr>
      <w:t>2960 N. Meridian</w:t>
    </w:r>
    <w:r w:rsidRPr="005C61E4">
      <w:rPr>
        <w:rFonts w:ascii="Gotham Light" w:hAnsi="Gotham Light"/>
        <w:i/>
        <w:iCs/>
        <w:color w:val="043F5F"/>
        <w:sz w:val="16"/>
        <w:szCs w:val="18"/>
      </w:rPr>
      <w:t xml:space="preserve"> St</w:t>
    </w:r>
    <w:r>
      <w:rPr>
        <w:rFonts w:ascii="Gotham Light" w:hAnsi="Gotham Light"/>
        <w:i/>
        <w:iCs/>
        <w:color w:val="043F5F"/>
        <w:sz w:val="16"/>
        <w:szCs w:val="18"/>
      </w:rPr>
      <w:t xml:space="preserve">., Suite 300 </w:t>
    </w:r>
    <w:r w:rsidRPr="0079128F">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 xml:space="preserve">Indianapolis, IN 46208 </w:t>
    </w:r>
    <w:r w:rsidRPr="00F8527A">
      <w:rPr>
        <w:rFonts w:ascii="Gotham Light" w:hAnsi="Gotham Light"/>
        <w:i/>
        <w:iCs/>
        <w:color w:val="E86E25"/>
        <w:sz w:val="16"/>
        <w:szCs w:val="18"/>
      </w:rPr>
      <w:t>•</w:t>
    </w:r>
    <w:r>
      <w:rPr>
        <w:rFonts w:ascii="Gotham Light" w:hAnsi="Gotham Light"/>
        <w:i/>
        <w:iCs/>
        <w:color w:val="ED7D31" w:themeColor="accent2"/>
        <w:sz w:val="16"/>
        <w:szCs w:val="18"/>
      </w:rPr>
      <w:t xml:space="preserve"> </w:t>
    </w:r>
    <w:r w:rsidRPr="005C61E4">
      <w:rPr>
        <w:rFonts w:ascii="Gotham Light" w:hAnsi="Gotham Light"/>
        <w:i/>
        <w:iCs/>
        <w:color w:val="043F5F"/>
        <w:sz w:val="16"/>
        <w:szCs w:val="18"/>
      </w:rPr>
      <w:t xml:space="preserve">317-610-4663 </w:t>
    </w:r>
    <w:r w:rsidRPr="00F8527A">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INHP.org</w:t>
    </w:r>
  </w:p>
  <w:p w14:paraId="6054A4B5" w14:textId="77777777" w:rsidR="00912260" w:rsidRDefault="007D1939" w:rsidP="007D1939">
    <w:pPr>
      <w:pStyle w:val="Footer"/>
      <w:tabs>
        <w:tab w:val="clear" w:pos="4680"/>
        <w:tab w:val="clear" w:pos="9360"/>
        <w:tab w:val="left" w:pos="5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487F" w14:textId="418BC2D1" w:rsidR="007D1939" w:rsidRDefault="00C75A27" w:rsidP="007D1939">
    <w:pPr>
      <w:pStyle w:val="Footer"/>
      <w:tabs>
        <w:tab w:val="clear" w:pos="4680"/>
        <w:tab w:val="clear" w:pos="9360"/>
        <w:tab w:val="left" w:pos="8040"/>
      </w:tabs>
    </w:pPr>
    <w:r w:rsidRPr="007F6E4C">
      <w:rPr>
        <w:rFonts w:ascii="Gotham Light" w:hAnsi="Gotham Light"/>
        <w:i/>
        <w:iCs/>
        <w:color w:val="043F5F"/>
        <w:sz w:val="16"/>
        <w:szCs w:val="18"/>
      </w:rPr>
      <w:t>2960 N. Meridian</w:t>
    </w:r>
    <w:r w:rsidRPr="005C61E4">
      <w:rPr>
        <w:rFonts w:ascii="Gotham Light" w:hAnsi="Gotham Light"/>
        <w:i/>
        <w:iCs/>
        <w:color w:val="043F5F"/>
        <w:sz w:val="16"/>
        <w:szCs w:val="18"/>
      </w:rPr>
      <w:t xml:space="preserve"> St</w:t>
    </w:r>
    <w:r>
      <w:rPr>
        <w:rFonts w:ascii="Gotham Light" w:hAnsi="Gotham Light"/>
        <w:i/>
        <w:iCs/>
        <w:color w:val="043F5F"/>
        <w:sz w:val="16"/>
        <w:szCs w:val="18"/>
      </w:rPr>
      <w:t xml:space="preserve">., Suite 300 </w:t>
    </w:r>
    <w:r w:rsidRPr="0079128F">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 xml:space="preserve">Indianapolis, IN 46208 </w:t>
    </w:r>
    <w:r w:rsidRPr="00F8527A">
      <w:rPr>
        <w:rFonts w:ascii="Gotham Light" w:hAnsi="Gotham Light"/>
        <w:i/>
        <w:iCs/>
        <w:color w:val="E86E25"/>
        <w:sz w:val="16"/>
        <w:szCs w:val="18"/>
      </w:rPr>
      <w:t>•</w:t>
    </w:r>
    <w:r>
      <w:rPr>
        <w:rFonts w:ascii="Gotham Light" w:hAnsi="Gotham Light"/>
        <w:i/>
        <w:iCs/>
        <w:color w:val="ED7D31" w:themeColor="accent2"/>
        <w:sz w:val="16"/>
        <w:szCs w:val="18"/>
      </w:rPr>
      <w:t xml:space="preserve"> </w:t>
    </w:r>
    <w:r w:rsidRPr="005C61E4">
      <w:rPr>
        <w:rFonts w:ascii="Gotham Light" w:hAnsi="Gotham Light"/>
        <w:i/>
        <w:iCs/>
        <w:color w:val="043F5F"/>
        <w:sz w:val="16"/>
        <w:szCs w:val="18"/>
      </w:rPr>
      <w:t xml:space="preserve">317-610-4663 </w:t>
    </w:r>
    <w:r w:rsidRPr="00F8527A">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INHP.org</w:t>
    </w:r>
    <w:r w:rsidR="007D193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D1B25" w14:textId="77777777" w:rsidR="0014334D" w:rsidRDefault="0014334D" w:rsidP="00912260">
      <w:pPr>
        <w:spacing w:after="0" w:line="240" w:lineRule="auto"/>
      </w:pPr>
      <w:r>
        <w:separator/>
      </w:r>
    </w:p>
  </w:footnote>
  <w:footnote w:type="continuationSeparator" w:id="0">
    <w:p w14:paraId="689D3335" w14:textId="77777777" w:rsidR="0014334D" w:rsidRDefault="0014334D" w:rsidP="00912260">
      <w:pPr>
        <w:spacing w:after="0" w:line="240" w:lineRule="auto"/>
      </w:pPr>
      <w:r>
        <w:continuationSeparator/>
      </w:r>
    </w:p>
  </w:footnote>
  <w:footnote w:type="continuationNotice" w:id="1">
    <w:p w14:paraId="4C2996F6" w14:textId="77777777" w:rsidR="0014334D" w:rsidRDefault="00143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A242" w14:textId="5C674D50" w:rsidR="00F7270E" w:rsidRPr="00F7270E" w:rsidRDefault="00F7270E" w:rsidP="00F7270E">
    <w:pPr>
      <w:pStyle w:val="Header"/>
      <w:jc w:val="center"/>
      <w:rPr>
        <w:rFonts w:ascii="Gotham Medium" w:hAnsi="Gotham Medium"/>
        <w:color w:val="003F54"/>
        <w:sz w:val="16"/>
      </w:rPr>
    </w:pPr>
    <w:r>
      <w:rPr>
        <w:rFonts w:ascii="Gotham Medium" w:hAnsi="Gotham Medium"/>
        <w:color w:val="003F54"/>
        <w:sz w:val="16"/>
      </w:rPr>
      <w:t>I</w:t>
    </w:r>
    <w:r w:rsidRPr="00F7270E">
      <w:rPr>
        <w:rFonts w:ascii="Gotham Medium" w:hAnsi="Gotham Medium"/>
        <w:color w:val="003F54"/>
        <w:sz w:val="16"/>
      </w:rPr>
      <w:t xml:space="preserve">NHP, Page </w:t>
    </w:r>
    <w:sdt>
      <w:sdtPr>
        <w:rPr>
          <w:rFonts w:ascii="Gotham Medium" w:hAnsi="Gotham Medium"/>
          <w:color w:val="003F54"/>
          <w:sz w:val="16"/>
        </w:rPr>
        <w:id w:val="2056345731"/>
        <w:docPartObj>
          <w:docPartGallery w:val="Page Numbers (Top of Page)"/>
          <w:docPartUnique/>
        </w:docPartObj>
      </w:sdtPr>
      <w:sdtEndPr>
        <w:rPr>
          <w:noProof/>
        </w:rPr>
      </w:sdtEndPr>
      <w:sdtContent>
        <w:r w:rsidRPr="00F7270E">
          <w:rPr>
            <w:rFonts w:ascii="Gotham Medium" w:hAnsi="Gotham Medium"/>
            <w:color w:val="003F54"/>
            <w:sz w:val="16"/>
          </w:rPr>
          <w:fldChar w:fldCharType="begin"/>
        </w:r>
        <w:r w:rsidRPr="00F7270E">
          <w:rPr>
            <w:rFonts w:ascii="Gotham Medium" w:hAnsi="Gotham Medium"/>
            <w:color w:val="003F54"/>
            <w:sz w:val="16"/>
          </w:rPr>
          <w:instrText xml:space="preserve"> PAGE   \* MERGEFORMAT </w:instrText>
        </w:r>
        <w:r w:rsidRPr="00F7270E">
          <w:rPr>
            <w:rFonts w:ascii="Gotham Medium" w:hAnsi="Gotham Medium"/>
            <w:color w:val="003F54"/>
            <w:sz w:val="16"/>
          </w:rPr>
          <w:fldChar w:fldCharType="separate"/>
        </w:r>
        <w:r w:rsidR="000826BA">
          <w:rPr>
            <w:rFonts w:ascii="Gotham Medium" w:hAnsi="Gotham Medium"/>
            <w:noProof/>
            <w:color w:val="003F54"/>
            <w:sz w:val="16"/>
          </w:rPr>
          <w:t>3</w:t>
        </w:r>
        <w:r w:rsidRPr="00F7270E">
          <w:rPr>
            <w:rFonts w:ascii="Gotham Medium" w:hAnsi="Gotham Medium"/>
            <w:noProof/>
            <w:color w:val="003F54"/>
            <w:sz w:val="16"/>
          </w:rPr>
          <w:fldChar w:fldCharType="end"/>
        </w:r>
      </w:sdtContent>
    </w:sdt>
  </w:p>
  <w:p w14:paraId="60EF780B" w14:textId="77777777" w:rsidR="00F7270E" w:rsidRDefault="00F7270E" w:rsidP="00F727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2D29" w14:textId="11EB7AD7" w:rsidR="00912260" w:rsidRDefault="00C75A27">
    <w:pPr>
      <w:pStyle w:val="Header"/>
      <w:rPr>
        <w:noProof/>
      </w:rPr>
    </w:pPr>
    <w:r>
      <w:rPr>
        <w:noProof/>
      </w:rPr>
      <w:drawing>
        <wp:anchor distT="0" distB="0" distL="114300" distR="114300" simplePos="0" relativeHeight="251658240" behindDoc="1" locked="0" layoutInCell="1" allowOverlap="1" wp14:anchorId="6CE178F6" wp14:editId="06542910">
          <wp:simplePos x="0" y="0"/>
          <wp:positionH relativeFrom="margin">
            <wp:posOffset>-323850</wp:posOffset>
          </wp:positionH>
          <wp:positionV relativeFrom="paragraph">
            <wp:posOffset>57150</wp:posOffset>
          </wp:positionV>
          <wp:extent cx="1936115" cy="1003300"/>
          <wp:effectExtent l="0" t="0" r="6985" b="6350"/>
          <wp:wrapNone/>
          <wp:docPr id="1210120435"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20435"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6115" cy="1003300"/>
                  </a:xfrm>
                  <a:prstGeom prst="rect">
                    <a:avLst/>
                  </a:prstGeom>
                </pic:spPr>
              </pic:pic>
            </a:graphicData>
          </a:graphic>
          <wp14:sizeRelH relativeFrom="margin">
            <wp14:pctWidth>0</wp14:pctWidth>
          </wp14:sizeRelH>
          <wp14:sizeRelV relativeFrom="margin">
            <wp14:pctHeight>0</wp14:pctHeight>
          </wp14:sizeRelV>
        </wp:anchor>
      </w:drawing>
    </w:r>
  </w:p>
  <w:p w14:paraId="5FC96A2A" w14:textId="6C3CD4B1" w:rsidR="00912260" w:rsidRDefault="00912260">
    <w:pPr>
      <w:pStyle w:val="Header"/>
      <w:rPr>
        <w:noProof/>
      </w:rPr>
    </w:pPr>
  </w:p>
  <w:p w14:paraId="4CFAB927" w14:textId="77777777" w:rsidR="00912260" w:rsidRDefault="00912260">
    <w:pPr>
      <w:pStyle w:val="Header"/>
      <w:rPr>
        <w:noProof/>
      </w:rPr>
    </w:pPr>
  </w:p>
  <w:p w14:paraId="499DFC96" w14:textId="77777777" w:rsidR="00912260" w:rsidRDefault="00912260">
    <w:pPr>
      <w:pStyle w:val="Header"/>
      <w:rPr>
        <w:noProof/>
      </w:rPr>
    </w:pPr>
  </w:p>
  <w:p w14:paraId="4CEFE427" w14:textId="77777777" w:rsidR="00912260" w:rsidRDefault="00912260">
    <w:pPr>
      <w:pStyle w:val="Header"/>
      <w:rPr>
        <w:noProof/>
      </w:rPr>
    </w:pPr>
  </w:p>
  <w:p w14:paraId="2A1087F5" w14:textId="77777777" w:rsidR="00912260" w:rsidRDefault="00912260">
    <w:pPr>
      <w:pStyle w:val="Header"/>
      <w:rPr>
        <w:noProof/>
      </w:rPr>
    </w:pPr>
  </w:p>
  <w:p w14:paraId="573C8909" w14:textId="77777777" w:rsidR="00912260" w:rsidRDefault="00912260">
    <w:pPr>
      <w:pStyle w:val="Header"/>
      <w:rPr>
        <w:noProof/>
      </w:rPr>
    </w:pPr>
  </w:p>
  <w:p w14:paraId="4861FF9A" w14:textId="77777777" w:rsidR="00912260" w:rsidRDefault="00912260">
    <w:pPr>
      <w:pStyle w:val="Header"/>
      <w:rPr>
        <w:noProof/>
      </w:rPr>
    </w:pPr>
  </w:p>
  <w:p w14:paraId="72978EE9" w14:textId="77777777" w:rsidR="00912260" w:rsidRDefault="0091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607"/>
    <w:multiLevelType w:val="hybridMultilevel"/>
    <w:tmpl w:val="285E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2B0B"/>
    <w:multiLevelType w:val="hybridMultilevel"/>
    <w:tmpl w:val="262A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573AF"/>
    <w:multiLevelType w:val="hybridMultilevel"/>
    <w:tmpl w:val="8EA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E0A94"/>
    <w:multiLevelType w:val="hybridMultilevel"/>
    <w:tmpl w:val="6848F22C"/>
    <w:lvl w:ilvl="0" w:tplc="281873D6">
      <w:start w:val="1"/>
      <w:numFmt w:val="bullet"/>
      <w:lvlText w:val=""/>
      <w:lvlJc w:val="left"/>
      <w:rPr>
        <w:rFonts w:ascii="Symbol" w:hAnsi="Symbol" w:hint="default"/>
        <w:color w:val="auto"/>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280D3E6A"/>
    <w:multiLevelType w:val="hybridMultilevel"/>
    <w:tmpl w:val="724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3791"/>
    <w:multiLevelType w:val="hybridMultilevel"/>
    <w:tmpl w:val="08F0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42B86"/>
    <w:multiLevelType w:val="hybridMultilevel"/>
    <w:tmpl w:val="7ACA14A4"/>
    <w:lvl w:ilvl="0" w:tplc="49443A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12E8B"/>
    <w:multiLevelType w:val="hybridMultilevel"/>
    <w:tmpl w:val="A9769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967D5"/>
    <w:multiLevelType w:val="hybridMultilevel"/>
    <w:tmpl w:val="62B6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D6FE0"/>
    <w:multiLevelType w:val="hybridMultilevel"/>
    <w:tmpl w:val="3D14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3385C"/>
    <w:multiLevelType w:val="hybridMultilevel"/>
    <w:tmpl w:val="CC7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D7011"/>
    <w:multiLevelType w:val="multilevel"/>
    <w:tmpl w:val="0AEA36FC"/>
    <w:lvl w:ilvl="0">
      <w:start w:val="5"/>
      <w:numFmt w:val="decimal"/>
      <w:lvlText w:val="%1"/>
      <w:lvlJc w:val="left"/>
      <w:pPr>
        <w:ind w:left="7860" w:hanging="720"/>
      </w:pPr>
      <w:rPr>
        <w:rFonts w:hint="default"/>
        <w:lang w:val="en-US" w:eastAsia="en-US" w:bidi="en-US"/>
      </w:rPr>
    </w:lvl>
    <w:lvl w:ilvl="1">
      <w:start w:val="1"/>
      <w:numFmt w:val="decimal"/>
      <w:lvlText w:val="%1.%2"/>
      <w:lvlJc w:val="left"/>
      <w:pPr>
        <w:ind w:left="7860" w:hanging="720"/>
        <w:jc w:val="right"/>
      </w:pPr>
      <w:rPr>
        <w:rFonts w:hint="default"/>
        <w:b/>
        <w:bCs/>
        <w:w w:val="127"/>
        <w:lang w:val="en-US" w:eastAsia="en-US" w:bidi="en-US"/>
      </w:rPr>
    </w:lvl>
    <w:lvl w:ilvl="2">
      <w:start w:val="1"/>
      <w:numFmt w:val="decimal"/>
      <w:lvlText w:val="%1.%2.%3"/>
      <w:lvlJc w:val="left"/>
      <w:pPr>
        <w:ind w:left="840" w:hanging="720"/>
        <w:jc w:val="right"/>
      </w:pPr>
      <w:rPr>
        <w:rFonts w:ascii="Calibri" w:eastAsia="Calibri" w:hAnsi="Calibri" w:cs="Calibri" w:hint="default"/>
        <w:b/>
        <w:bCs/>
        <w:w w:val="127"/>
        <w:sz w:val="20"/>
        <w:szCs w:val="20"/>
        <w:lang w:val="en-US" w:eastAsia="en-US" w:bidi="en-US"/>
      </w:rPr>
    </w:lvl>
    <w:lvl w:ilvl="3">
      <w:numFmt w:val="bullet"/>
      <w:lvlText w:val="̍"/>
      <w:lvlJc w:val="left"/>
      <w:pPr>
        <w:ind w:left="1380" w:hanging="360"/>
      </w:pPr>
      <w:rPr>
        <w:rFonts w:hint="default"/>
        <w:spacing w:val="-4"/>
        <w:lang w:val="en-US" w:eastAsia="en-US" w:bidi="en-US"/>
      </w:rPr>
    </w:lvl>
    <w:lvl w:ilvl="4">
      <w:numFmt w:val="bullet"/>
      <w:lvlText w:val="•"/>
      <w:lvlJc w:val="left"/>
      <w:pPr>
        <w:ind w:left="7130" w:hanging="360"/>
      </w:pPr>
      <w:rPr>
        <w:rFonts w:hint="default"/>
        <w:lang w:val="en-US" w:eastAsia="en-US" w:bidi="en-US"/>
      </w:rPr>
    </w:lvl>
    <w:lvl w:ilvl="5">
      <w:numFmt w:val="bullet"/>
      <w:lvlText w:val="•"/>
      <w:lvlJc w:val="left"/>
      <w:pPr>
        <w:ind w:left="6401" w:hanging="360"/>
      </w:pPr>
      <w:rPr>
        <w:rFonts w:hint="default"/>
        <w:lang w:val="en-US" w:eastAsia="en-US" w:bidi="en-US"/>
      </w:rPr>
    </w:lvl>
    <w:lvl w:ilvl="6">
      <w:numFmt w:val="bullet"/>
      <w:lvlText w:val="•"/>
      <w:lvlJc w:val="left"/>
      <w:pPr>
        <w:ind w:left="5672" w:hanging="360"/>
      </w:pPr>
      <w:rPr>
        <w:rFonts w:hint="default"/>
        <w:lang w:val="en-US" w:eastAsia="en-US" w:bidi="en-US"/>
      </w:rPr>
    </w:lvl>
    <w:lvl w:ilvl="7">
      <w:numFmt w:val="bullet"/>
      <w:lvlText w:val="•"/>
      <w:lvlJc w:val="left"/>
      <w:pPr>
        <w:ind w:left="4943" w:hanging="360"/>
      </w:pPr>
      <w:rPr>
        <w:rFonts w:hint="default"/>
        <w:lang w:val="en-US" w:eastAsia="en-US" w:bidi="en-US"/>
      </w:rPr>
    </w:lvl>
    <w:lvl w:ilvl="8">
      <w:numFmt w:val="bullet"/>
      <w:lvlText w:val="•"/>
      <w:lvlJc w:val="left"/>
      <w:pPr>
        <w:ind w:left="4213" w:hanging="360"/>
      </w:pPr>
      <w:rPr>
        <w:rFonts w:hint="default"/>
        <w:lang w:val="en-US" w:eastAsia="en-US" w:bidi="en-US"/>
      </w:rPr>
    </w:lvl>
  </w:abstractNum>
  <w:abstractNum w:abstractNumId="12" w15:restartNumberingAfterBreak="0">
    <w:nsid w:val="67643724"/>
    <w:multiLevelType w:val="hybridMultilevel"/>
    <w:tmpl w:val="5AB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07C22"/>
    <w:multiLevelType w:val="hybridMultilevel"/>
    <w:tmpl w:val="EE840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D2D76"/>
    <w:multiLevelType w:val="hybridMultilevel"/>
    <w:tmpl w:val="A93A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232563">
    <w:abstractNumId w:val="3"/>
  </w:num>
  <w:num w:numId="2" w16cid:durableId="839583697">
    <w:abstractNumId w:val="10"/>
  </w:num>
  <w:num w:numId="3" w16cid:durableId="1681464285">
    <w:abstractNumId w:val="0"/>
  </w:num>
  <w:num w:numId="4" w16cid:durableId="390271894">
    <w:abstractNumId w:val="2"/>
  </w:num>
  <w:num w:numId="5" w16cid:durableId="2069761061">
    <w:abstractNumId w:val="1"/>
  </w:num>
  <w:num w:numId="6" w16cid:durableId="1652248500">
    <w:abstractNumId w:val="11"/>
  </w:num>
  <w:num w:numId="7" w16cid:durableId="1183276291">
    <w:abstractNumId w:val="5"/>
  </w:num>
  <w:num w:numId="8" w16cid:durableId="76051013">
    <w:abstractNumId w:val="9"/>
  </w:num>
  <w:num w:numId="9" w16cid:durableId="1632592638">
    <w:abstractNumId w:val="4"/>
  </w:num>
  <w:num w:numId="10" w16cid:durableId="1600602969">
    <w:abstractNumId w:val="13"/>
  </w:num>
  <w:num w:numId="11" w16cid:durableId="1710102777">
    <w:abstractNumId w:val="7"/>
  </w:num>
  <w:num w:numId="12" w16cid:durableId="766997163">
    <w:abstractNumId w:val="6"/>
  </w:num>
  <w:num w:numId="13" w16cid:durableId="1064377461">
    <w:abstractNumId w:val="14"/>
  </w:num>
  <w:num w:numId="14" w16cid:durableId="1613170386">
    <w:abstractNumId w:val="8"/>
  </w:num>
  <w:num w:numId="15" w16cid:durableId="1890914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49"/>
    <w:rsid w:val="00001763"/>
    <w:rsid w:val="00002C56"/>
    <w:rsid w:val="00005982"/>
    <w:rsid w:val="0000736E"/>
    <w:rsid w:val="00016D5D"/>
    <w:rsid w:val="000256C2"/>
    <w:rsid w:val="00026F30"/>
    <w:rsid w:val="000353D4"/>
    <w:rsid w:val="00037F54"/>
    <w:rsid w:val="000427B3"/>
    <w:rsid w:val="000513F6"/>
    <w:rsid w:val="000529E8"/>
    <w:rsid w:val="000533F1"/>
    <w:rsid w:val="00062DE7"/>
    <w:rsid w:val="00063CFD"/>
    <w:rsid w:val="00066D89"/>
    <w:rsid w:val="00072402"/>
    <w:rsid w:val="0007360D"/>
    <w:rsid w:val="00075E79"/>
    <w:rsid w:val="000826BA"/>
    <w:rsid w:val="00091276"/>
    <w:rsid w:val="00091ADF"/>
    <w:rsid w:val="000A284D"/>
    <w:rsid w:val="000B42F1"/>
    <w:rsid w:val="000B5DDA"/>
    <w:rsid w:val="000B6E0E"/>
    <w:rsid w:val="000C0270"/>
    <w:rsid w:val="000C10BD"/>
    <w:rsid w:val="000D0590"/>
    <w:rsid w:val="000D5FE7"/>
    <w:rsid w:val="000D6055"/>
    <w:rsid w:val="000D7DB9"/>
    <w:rsid w:val="000F0B36"/>
    <w:rsid w:val="000F3509"/>
    <w:rsid w:val="000F510A"/>
    <w:rsid w:val="00106991"/>
    <w:rsid w:val="001234C4"/>
    <w:rsid w:val="00123792"/>
    <w:rsid w:val="0013141E"/>
    <w:rsid w:val="001369C3"/>
    <w:rsid w:val="0014334D"/>
    <w:rsid w:val="001553BC"/>
    <w:rsid w:val="00155637"/>
    <w:rsid w:val="001600B2"/>
    <w:rsid w:val="00163445"/>
    <w:rsid w:val="001667A6"/>
    <w:rsid w:val="00170E57"/>
    <w:rsid w:val="00170FF4"/>
    <w:rsid w:val="001713AF"/>
    <w:rsid w:val="00177E25"/>
    <w:rsid w:val="001843A7"/>
    <w:rsid w:val="001873A1"/>
    <w:rsid w:val="0019127A"/>
    <w:rsid w:val="00196B65"/>
    <w:rsid w:val="001974E3"/>
    <w:rsid w:val="001A36A4"/>
    <w:rsid w:val="001B0086"/>
    <w:rsid w:val="001B2BA6"/>
    <w:rsid w:val="001C2FD4"/>
    <w:rsid w:val="001D199B"/>
    <w:rsid w:val="001E5C41"/>
    <w:rsid w:val="001F3866"/>
    <w:rsid w:val="001F4B3C"/>
    <w:rsid w:val="00212839"/>
    <w:rsid w:val="002219D9"/>
    <w:rsid w:val="002223EB"/>
    <w:rsid w:val="0023022C"/>
    <w:rsid w:val="0023091E"/>
    <w:rsid w:val="00232413"/>
    <w:rsid w:val="00237D51"/>
    <w:rsid w:val="0024075B"/>
    <w:rsid w:val="00242BE7"/>
    <w:rsid w:val="00283808"/>
    <w:rsid w:val="0028446A"/>
    <w:rsid w:val="00286AE4"/>
    <w:rsid w:val="00291734"/>
    <w:rsid w:val="002919FC"/>
    <w:rsid w:val="00293700"/>
    <w:rsid w:val="002A32FB"/>
    <w:rsid w:val="002B0897"/>
    <w:rsid w:val="002B2654"/>
    <w:rsid w:val="002B27BD"/>
    <w:rsid w:val="002B5B95"/>
    <w:rsid w:val="002B7C3A"/>
    <w:rsid w:val="002C4AC4"/>
    <w:rsid w:val="002C56F1"/>
    <w:rsid w:val="002C6ACE"/>
    <w:rsid w:val="002D195E"/>
    <w:rsid w:val="002D20D0"/>
    <w:rsid w:val="002E508D"/>
    <w:rsid w:val="002E5AB8"/>
    <w:rsid w:val="002E7CB6"/>
    <w:rsid w:val="002F24ED"/>
    <w:rsid w:val="002F515C"/>
    <w:rsid w:val="002F6988"/>
    <w:rsid w:val="002F7F24"/>
    <w:rsid w:val="00303989"/>
    <w:rsid w:val="00306D00"/>
    <w:rsid w:val="00321F66"/>
    <w:rsid w:val="00322373"/>
    <w:rsid w:val="003310D9"/>
    <w:rsid w:val="00334795"/>
    <w:rsid w:val="0033728C"/>
    <w:rsid w:val="00342199"/>
    <w:rsid w:val="00347B6E"/>
    <w:rsid w:val="00357A8C"/>
    <w:rsid w:val="00360F10"/>
    <w:rsid w:val="00362751"/>
    <w:rsid w:val="003636AC"/>
    <w:rsid w:val="00371A89"/>
    <w:rsid w:val="00380029"/>
    <w:rsid w:val="00380371"/>
    <w:rsid w:val="00396C1D"/>
    <w:rsid w:val="003A2B64"/>
    <w:rsid w:val="003A3991"/>
    <w:rsid w:val="003B54EC"/>
    <w:rsid w:val="003B6F00"/>
    <w:rsid w:val="003C069F"/>
    <w:rsid w:val="003C06AA"/>
    <w:rsid w:val="003C4345"/>
    <w:rsid w:val="003C60D6"/>
    <w:rsid w:val="003C663E"/>
    <w:rsid w:val="003D1FFF"/>
    <w:rsid w:val="003D6477"/>
    <w:rsid w:val="003E7B9E"/>
    <w:rsid w:val="003F0477"/>
    <w:rsid w:val="003F0A5B"/>
    <w:rsid w:val="003F201F"/>
    <w:rsid w:val="003F2B2B"/>
    <w:rsid w:val="003F4D29"/>
    <w:rsid w:val="003F7175"/>
    <w:rsid w:val="00400100"/>
    <w:rsid w:val="00400889"/>
    <w:rsid w:val="00405FC6"/>
    <w:rsid w:val="00407DBA"/>
    <w:rsid w:val="004311D0"/>
    <w:rsid w:val="00434B9C"/>
    <w:rsid w:val="00440498"/>
    <w:rsid w:val="00440724"/>
    <w:rsid w:val="00441869"/>
    <w:rsid w:val="0044281F"/>
    <w:rsid w:val="00443904"/>
    <w:rsid w:val="00445350"/>
    <w:rsid w:val="00445CB9"/>
    <w:rsid w:val="004460CF"/>
    <w:rsid w:val="00447859"/>
    <w:rsid w:val="00450741"/>
    <w:rsid w:val="00450B54"/>
    <w:rsid w:val="00451827"/>
    <w:rsid w:val="00451BD5"/>
    <w:rsid w:val="004531AF"/>
    <w:rsid w:val="00455AE1"/>
    <w:rsid w:val="0045650C"/>
    <w:rsid w:val="004569EE"/>
    <w:rsid w:val="00457612"/>
    <w:rsid w:val="00464BBA"/>
    <w:rsid w:val="00466327"/>
    <w:rsid w:val="00471D83"/>
    <w:rsid w:val="004750BD"/>
    <w:rsid w:val="00485757"/>
    <w:rsid w:val="00497DA7"/>
    <w:rsid w:val="004A498A"/>
    <w:rsid w:val="004A511B"/>
    <w:rsid w:val="004B031B"/>
    <w:rsid w:val="004B2DF1"/>
    <w:rsid w:val="004B601D"/>
    <w:rsid w:val="004B65FB"/>
    <w:rsid w:val="004B7945"/>
    <w:rsid w:val="004C31DF"/>
    <w:rsid w:val="004C5D21"/>
    <w:rsid w:val="004D25CD"/>
    <w:rsid w:val="004E092C"/>
    <w:rsid w:val="004E6B15"/>
    <w:rsid w:val="004F175B"/>
    <w:rsid w:val="004F73DC"/>
    <w:rsid w:val="004F73F0"/>
    <w:rsid w:val="00511149"/>
    <w:rsid w:val="005121A9"/>
    <w:rsid w:val="005257EC"/>
    <w:rsid w:val="00526A66"/>
    <w:rsid w:val="00526C25"/>
    <w:rsid w:val="00531827"/>
    <w:rsid w:val="005346B9"/>
    <w:rsid w:val="00537B8E"/>
    <w:rsid w:val="00540D15"/>
    <w:rsid w:val="00543626"/>
    <w:rsid w:val="00552267"/>
    <w:rsid w:val="00556566"/>
    <w:rsid w:val="00565DB1"/>
    <w:rsid w:val="00566CEA"/>
    <w:rsid w:val="005746D7"/>
    <w:rsid w:val="005769CC"/>
    <w:rsid w:val="0057701C"/>
    <w:rsid w:val="00577939"/>
    <w:rsid w:val="00583385"/>
    <w:rsid w:val="00583F48"/>
    <w:rsid w:val="00586E8C"/>
    <w:rsid w:val="005A543B"/>
    <w:rsid w:val="005A5941"/>
    <w:rsid w:val="005C0D21"/>
    <w:rsid w:val="005C1201"/>
    <w:rsid w:val="005C3264"/>
    <w:rsid w:val="005D0DAD"/>
    <w:rsid w:val="005D1931"/>
    <w:rsid w:val="005D4FE0"/>
    <w:rsid w:val="005D63BC"/>
    <w:rsid w:val="005E1C27"/>
    <w:rsid w:val="005E2C91"/>
    <w:rsid w:val="005F0AE4"/>
    <w:rsid w:val="005F2531"/>
    <w:rsid w:val="005F3AE1"/>
    <w:rsid w:val="0060037E"/>
    <w:rsid w:val="00606C67"/>
    <w:rsid w:val="0061275E"/>
    <w:rsid w:val="00614DFD"/>
    <w:rsid w:val="0061539A"/>
    <w:rsid w:val="00616214"/>
    <w:rsid w:val="0062097A"/>
    <w:rsid w:val="00626132"/>
    <w:rsid w:val="00626FD8"/>
    <w:rsid w:val="006363B2"/>
    <w:rsid w:val="00640329"/>
    <w:rsid w:val="00642E94"/>
    <w:rsid w:val="00646F23"/>
    <w:rsid w:val="00647F41"/>
    <w:rsid w:val="00650B3E"/>
    <w:rsid w:val="00655354"/>
    <w:rsid w:val="00657A06"/>
    <w:rsid w:val="0066378F"/>
    <w:rsid w:val="00664881"/>
    <w:rsid w:val="00665809"/>
    <w:rsid w:val="00670B0C"/>
    <w:rsid w:val="006802AF"/>
    <w:rsid w:val="006829F7"/>
    <w:rsid w:val="00696295"/>
    <w:rsid w:val="006A08F0"/>
    <w:rsid w:val="006A6D80"/>
    <w:rsid w:val="006B2A29"/>
    <w:rsid w:val="006B562D"/>
    <w:rsid w:val="006B5A0F"/>
    <w:rsid w:val="006C088C"/>
    <w:rsid w:val="006D1847"/>
    <w:rsid w:val="006D54DA"/>
    <w:rsid w:val="006D5C1B"/>
    <w:rsid w:val="006E19AA"/>
    <w:rsid w:val="006E1CAD"/>
    <w:rsid w:val="006E554E"/>
    <w:rsid w:val="006F7739"/>
    <w:rsid w:val="006F7DD9"/>
    <w:rsid w:val="00707A89"/>
    <w:rsid w:val="00714D68"/>
    <w:rsid w:val="00716A86"/>
    <w:rsid w:val="0072735D"/>
    <w:rsid w:val="00732C31"/>
    <w:rsid w:val="00733DD0"/>
    <w:rsid w:val="00734C9F"/>
    <w:rsid w:val="00752805"/>
    <w:rsid w:val="00753DA6"/>
    <w:rsid w:val="00755453"/>
    <w:rsid w:val="007616D3"/>
    <w:rsid w:val="00766DC8"/>
    <w:rsid w:val="0076727E"/>
    <w:rsid w:val="0077522F"/>
    <w:rsid w:val="00775312"/>
    <w:rsid w:val="00781EF8"/>
    <w:rsid w:val="0079396B"/>
    <w:rsid w:val="00795EB3"/>
    <w:rsid w:val="007B0310"/>
    <w:rsid w:val="007C7B64"/>
    <w:rsid w:val="007D0104"/>
    <w:rsid w:val="007D1939"/>
    <w:rsid w:val="007D1E36"/>
    <w:rsid w:val="007D58FD"/>
    <w:rsid w:val="007E2B15"/>
    <w:rsid w:val="007E628E"/>
    <w:rsid w:val="007E6F39"/>
    <w:rsid w:val="007F05F3"/>
    <w:rsid w:val="007F0908"/>
    <w:rsid w:val="00800F59"/>
    <w:rsid w:val="008024D7"/>
    <w:rsid w:val="00802963"/>
    <w:rsid w:val="00814487"/>
    <w:rsid w:val="0081675C"/>
    <w:rsid w:val="00822B6F"/>
    <w:rsid w:val="00830E1E"/>
    <w:rsid w:val="00831335"/>
    <w:rsid w:val="00835677"/>
    <w:rsid w:val="0083761D"/>
    <w:rsid w:val="0084268A"/>
    <w:rsid w:val="00842823"/>
    <w:rsid w:val="00850EFE"/>
    <w:rsid w:val="00851B54"/>
    <w:rsid w:val="0085220C"/>
    <w:rsid w:val="0086339F"/>
    <w:rsid w:val="00863B3D"/>
    <w:rsid w:val="00867404"/>
    <w:rsid w:val="00870AD9"/>
    <w:rsid w:val="00871038"/>
    <w:rsid w:val="00887A5B"/>
    <w:rsid w:val="00887B15"/>
    <w:rsid w:val="00890832"/>
    <w:rsid w:val="00891099"/>
    <w:rsid w:val="008914AE"/>
    <w:rsid w:val="00893D3A"/>
    <w:rsid w:val="00893DB2"/>
    <w:rsid w:val="00894B10"/>
    <w:rsid w:val="008B18B0"/>
    <w:rsid w:val="008B276E"/>
    <w:rsid w:val="008D1145"/>
    <w:rsid w:val="008E3065"/>
    <w:rsid w:val="008E5417"/>
    <w:rsid w:val="008E6A20"/>
    <w:rsid w:val="00900AF5"/>
    <w:rsid w:val="00902CBB"/>
    <w:rsid w:val="009051B2"/>
    <w:rsid w:val="009107E5"/>
    <w:rsid w:val="0091083F"/>
    <w:rsid w:val="00912260"/>
    <w:rsid w:val="00913433"/>
    <w:rsid w:val="00913633"/>
    <w:rsid w:val="00916D89"/>
    <w:rsid w:val="009243D3"/>
    <w:rsid w:val="0092693F"/>
    <w:rsid w:val="0093652E"/>
    <w:rsid w:val="0093767D"/>
    <w:rsid w:val="0094191E"/>
    <w:rsid w:val="00943E82"/>
    <w:rsid w:val="00961CBF"/>
    <w:rsid w:val="00961FB7"/>
    <w:rsid w:val="00962B5C"/>
    <w:rsid w:val="0096414F"/>
    <w:rsid w:val="00964A3D"/>
    <w:rsid w:val="0096617D"/>
    <w:rsid w:val="00974571"/>
    <w:rsid w:val="009878C7"/>
    <w:rsid w:val="00987E97"/>
    <w:rsid w:val="00990360"/>
    <w:rsid w:val="00996283"/>
    <w:rsid w:val="00996E3E"/>
    <w:rsid w:val="009A0FE9"/>
    <w:rsid w:val="009A30FF"/>
    <w:rsid w:val="009A501A"/>
    <w:rsid w:val="009B2F33"/>
    <w:rsid w:val="009B3A29"/>
    <w:rsid w:val="009C1668"/>
    <w:rsid w:val="009C16FC"/>
    <w:rsid w:val="009C6C07"/>
    <w:rsid w:val="009D4574"/>
    <w:rsid w:val="009E3893"/>
    <w:rsid w:val="009E5ED3"/>
    <w:rsid w:val="009F43A8"/>
    <w:rsid w:val="009F5327"/>
    <w:rsid w:val="009F6739"/>
    <w:rsid w:val="00A042E2"/>
    <w:rsid w:val="00A06F4C"/>
    <w:rsid w:val="00A13BD7"/>
    <w:rsid w:val="00A1467E"/>
    <w:rsid w:val="00A16BCF"/>
    <w:rsid w:val="00A30D05"/>
    <w:rsid w:val="00A37823"/>
    <w:rsid w:val="00A45160"/>
    <w:rsid w:val="00A55F5F"/>
    <w:rsid w:val="00A72566"/>
    <w:rsid w:val="00A73750"/>
    <w:rsid w:val="00A74B56"/>
    <w:rsid w:val="00A90961"/>
    <w:rsid w:val="00A914BF"/>
    <w:rsid w:val="00A93032"/>
    <w:rsid w:val="00AA0E08"/>
    <w:rsid w:val="00AA2511"/>
    <w:rsid w:val="00AA2879"/>
    <w:rsid w:val="00AA6148"/>
    <w:rsid w:val="00AB473F"/>
    <w:rsid w:val="00AB69FB"/>
    <w:rsid w:val="00AC1895"/>
    <w:rsid w:val="00AC529A"/>
    <w:rsid w:val="00AD05CA"/>
    <w:rsid w:val="00AD4763"/>
    <w:rsid w:val="00AE098A"/>
    <w:rsid w:val="00AF7057"/>
    <w:rsid w:val="00B06FF8"/>
    <w:rsid w:val="00B10061"/>
    <w:rsid w:val="00B12020"/>
    <w:rsid w:val="00B17DCA"/>
    <w:rsid w:val="00B36F49"/>
    <w:rsid w:val="00B50D6F"/>
    <w:rsid w:val="00B53C99"/>
    <w:rsid w:val="00B640D7"/>
    <w:rsid w:val="00B65DDB"/>
    <w:rsid w:val="00B8663B"/>
    <w:rsid w:val="00B977C7"/>
    <w:rsid w:val="00BA065C"/>
    <w:rsid w:val="00BA6D29"/>
    <w:rsid w:val="00BB3A6D"/>
    <w:rsid w:val="00BC04C9"/>
    <w:rsid w:val="00BC20FE"/>
    <w:rsid w:val="00BC7F13"/>
    <w:rsid w:val="00BD6502"/>
    <w:rsid w:val="00BE2033"/>
    <w:rsid w:val="00BE5434"/>
    <w:rsid w:val="00BF1E1B"/>
    <w:rsid w:val="00BF3B63"/>
    <w:rsid w:val="00BF478E"/>
    <w:rsid w:val="00C012A6"/>
    <w:rsid w:val="00C01A0B"/>
    <w:rsid w:val="00C02CED"/>
    <w:rsid w:val="00C31197"/>
    <w:rsid w:val="00C313BF"/>
    <w:rsid w:val="00C577D7"/>
    <w:rsid w:val="00C61606"/>
    <w:rsid w:val="00C61A8E"/>
    <w:rsid w:val="00C61FFE"/>
    <w:rsid w:val="00C64C3C"/>
    <w:rsid w:val="00C70909"/>
    <w:rsid w:val="00C728AA"/>
    <w:rsid w:val="00C75A27"/>
    <w:rsid w:val="00C82C1A"/>
    <w:rsid w:val="00C83062"/>
    <w:rsid w:val="00C8662A"/>
    <w:rsid w:val="00C928A1"/>
    <w:rsid w:val="00C94C21"/>
    <w:rsid w:val="00CA06E2"/>
    <w:rsid w:val="00CA1653"/>
    <w:rsid w:val="00CC3391"/>
    <w:rsid w:val="00CC5D78"/>
    <w:rsid w:val="00CD2DBA"/>
    <w:rsid w:val="00CD373A"/>
    <w:rsid w:val="00CD3D27"/>
    <w:rsid w:val="00CE0715"/>
    <w:rsid w:val="00CE7090"/>
    <w:rsid w:val="00D019B5"/>
    <w:rsid w:val="00D033F7"/>
    <w:rsid w:val="00D048DC"/>
    <w:rsid w:val="00D07034"/>
    <w:rsid w:val="00D078C0"/>
    <w:rsid w:val="00D07EFE"/>
    <w:rsid w:val="00D14152"/>
    <w:rsid w:val="00D144BB"/>
    <w:rsid w:val="00D17660"/>
    <w:rsid w:val="00D20F98"/>
    <w:rsid w:val="00D260C5"/>
    <w:rsid w:val="00D349DE"/>
    <w:rsid w:val="00D411BC"/>
    <w:rsid w:val="00D43BF4"/>
    <w:rsid w:val="00D43D24"/>
    <w:rsid w:val="00D446CD"/>
    <w:rsid w:val="00D511D7"/>
    <w:rsid w:val="00D564D3"/>
    <w:rsid w:val="00D57D7F"/>
    <w:rsid w:val="00D613EC"/>
    <w:rsid w:val="00D62D0B"/>
    <w:rsid w:val="00D677EC"/>
    <w:rsid w:val="00D705AD"/>
    <w:rsid w:val="00D710E4"/>
    <w:rsid w:val="00D754A5"/>
    <w:rsid w:val="00D769A2"/>
    <w:rsid w:val="00D84B9B"/>
    <w:rsid w:val="00D87920"/>
    <w:rsid w:val="00D87CED"/>
    <w:rsid w:val="00D916C8"/>
    <w:rsid w:val="00D93513"/>
    <w:rsid w:val="00D95D9C"/>
    <w:rsid w:val="00D97CD8"/>
    <w:rsid w:val="00DA2FC4"/>
    <w:rsid w:val="00DB29DD"/>
    <w:rsid w:val="00DC52D7"/>
    <w:rsid w:val="00DD0222"/>
    <w:rsid w:val="00DD3068"/>
    <w:rsid w:val="00DD6411"/>
    <w:rsid w:val="00DE1997"/>
    <w:rsid w:val="00DE1D73"/>
    <w:rsid w:val="00DE680F"/>
    <w:rsid w:val="00DF45EA"/>
    <w:rsid w:val="00DF5F9B"/>
    <w:rsid w:val="00E01A1D"/>
    <w:rsid w:val="00E03D85"/>
    <w:rsid w:val="00E06278"/>
    <w:rsid w:val="00E112A9"/>
    <w:rsid w:val="00E13285"/>
    <w:rsid w:val="00E17919"/>
    <w:rsid w:val="00E34D78"/>
    <w:rsid w:val="00E35A62"/>
    <w:rsid w:val="00E424AB"/>
    <w:rsid w:val="00E43065"/>
    <w:rsid w:val="00E44AA6"/>
    <w:rsid w:val="00E47D86"/>
    <w:rsid w:val="00E52BCB"/>
    <w:rsid w:val="00E57F40"/>
    <w:rsid w:val="00E636CB"/>
    <w:rsid w:val="00E63C66"/>
    <w:rsid w:val="00E64233"/>
    <w:rsid w:val="00E855F6"/>
    <w:rsid w:val="00E95C1A"/>
    <w:rsid w:val="00EA2337"/>
    <w:rsid w:val="00EA36CC"/>
    <w:rsid w:val="00EB1CB7"/>
    <w:rsid w:val="00EB1DEE"/>
    <w:rsid w:val="00EC1414"/>
    <w:rsid w:val="00EC7347"/>
    <w:rsid w:val="00ED2150"/>
    <w:rsid w:val="00ED22EC"/>
    <w:rsid w:val="00ED2AF0"/>
    <w:rsid w:val="00EE242F"/>
    <w:rsid w:val="00EE3A49"/>
    <w:rsid w:val="00EE3AB9"/>
    <w:rsid w:val="00F033F4"/>
    <w:rsid w:val="00F10B6A"/>
    <w:rsid w:val="00F151E2"/>
    <w:rsid w:val="00F24DE8"/>
    <w:rsid w:val="00F26FAC"/>
    <w:rsid w:val="00F3051F"/>
    <w:rsid w:val="00F323D3"/>
    <w:rsid w:val="00F35F34"/>
    <w:rsid w:val="00F430CB"/>
    <w:rsid w:val="00F463AB"/>
    <w:rsid w:val="00F466BB"/>
    <w:rsid w:val="00F47AB3"/>
    <w:rsid w:val="00F50EF3"/>
    <w:rsid w:val="00F53B54"/>
    <w:rsid w:val="00F55475"/>
    <w:rsid w:val="00F64747"/>
    <w:rsid w:val="00F7270E"/>
    <w:rsid w:val="00F7323D"/>
    <w:rsid w:val="00F73D38"/>
    <w:rsid w:val="00F760DA"/>
    <w:rsid w:val="00F76B2C"/>
    <w:rsid w:val="00F822C7"/>
    <w:rsid w:val="00F96156"/>
    <w:rsid w:val="00FA19CD"/>
    <w:rsid w:val="00FB745A"/>
    <w:rsid w:val="00FC06B0"/>
    <w:rsid w:val="00FC11C6"/>
    <w:rsid w:val="00FC46BC"/>
    <w:rsid w:val="00FD15A8"/>
    <w:rsid w:val="00FE18B2"/>
    <w:rsid w:val="00FE4585"/>
    <w:rsid w:val="00FE65E4"/>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3EFD3"/>
  <w15:docId w15:val="{68D622B8-77A1-45BB-BC88-D912EDA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qFormat/>
    <w:rsid w:val="00912260"/>
    <w:rPr>
      <w:rFonts w:ascii="Gotham Book" w:hAnsi="Gotham Book"/>
      <w:color w:val="333333"/>
      <w:sz w:val="20"/>
    </w:rPr>
  </w:style>
  <w:style w:type="paragraph" w:styleId="Heading1">
    <w:name w:val="heading 1"/>
    <w:aliases w:val="Headline"/>
    <w:basedOn w:val="Normal"/>
    <w:next w:val="Normal"/>
    <w:link w:val="Heading1Char"/>
    <w:uiPriority w:val="9"/>
    <w:qFormat/>
    <w:rsid w:val="00F7270E"/>
    <w:pPr>
      <w:keepNext/>
      <w:keepLines/>
      <w:spacing w:before="240" w:after="0"/>
      <w:outlineLvl w:val="0"/>
    </w:pPr>
    <w:rPr>
      <w:rFonts w:ascii="Gotham Medium" w:eastAsiaTheme="majorEastAsia" w:hAnsi="Gotham Medium" w:cstheme="majorBidi"/>
      <w:caps/>
      <w:color w:val="003F5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basedOn w:val="DefaultParagraphFont"/>
    <w:link w:val="Heading1"/>
    <w:uiPriority w:val="9"/>
    <w:rsid w:val="00F7270E"/>
    <w:rPr>
      <w:rFonts w:ascii="Gotham Medium" w:eastAsiaTheme="majorEastAsia" w:hAnsi="Gotham Medium" w:cstheme="majorBidi"/>
      <w:caps/>
      <w:color w:val="003F54"/>
      <w:sz w:val="32"/>
      <w:szCs w:val="32"/>
    </w:rPr>
  </w:style>
  <w:style w:type="paragraph" w:styleId="Subtitle">
    <w:name w:val="Subtitle"/>
    <w:aliases w:val="Subhead"/>
    <w:basedOn w:val="Normal"/>
    <w:next w:val="Normal"/>
    <w:link w:val="SubtitleChar"/>
    <w:uiPriority w:val="11"/>
    <w:qFormat/>
    <w:rsid w:val="00802963"/>
    <w:pPr>
      <w:numPr>
        <w:ilvl w:val="1"/>
      </w:numPr>
    </w:pPr>
    <w:rPr>
      <w:rFonts w:eastAsiaTheme="minorEastAsia"/>
      <w:color w:val="003F54"/>
      <w:spacing w:val="15"/>
      <w:sz w:val="24"/>
    </w:rPr>
  </w:style>
  <w:style w:type="character" w:customStyle="1" w:styleId="SubtitleChar">
    <w:name w:val="Subtitle Char"/>
    <w:aliases w:val="Subhead Char"/>
    <w:basedOn w:val="DefaultParagraphFont"/>
    <w:link w:val="Subtitle"/>
    <w:uiPriority w:val="11"/>
    <w:rsid w:val="00802963"/>
    <w:rPr>
      <w:rFonts w:ascii="Gotham Book" w:eastAsiaTheme="minorEastAsia" w:hAnsi="Gotham Book"/>
      <w:color w:val="003F54"/>
      <w:spacing w:val="15"/>
      <w:sz w:val="24"/>
    </w:rPr>
  </w:style>
  <w:style w:type="character" w:styleId="Emphasis">
    <w:name w:val="Emphasis"/>
    <w:uiPriority w:val="20"/>
    <w:rsid w:val="00716A86"/>
    <w:rPr>
      <w:rFonts w:ascii="Gotham Medium" w:hAnsi="Gotham Medium"/>
      <w:b/>
      <w:i w:val="0"/>
      <w:iCs/>
      <w:color w:val="333333"/>
      <w:sz w:val="20"/>
    </w:rPr>
  </w:style>
  <w:style w:type="paragraph" w:customStyle="1" w:styleId="Subhead2">
    <w:name w:val="Subhead 2"/>
    <w:basedOn w:val="Subtitle"/>
    <w:next w:val="Normal"/>
    <w:link w:val="Subhead2Char"/>
    <w:uiPriority w:val="12"/>
    <w:qFormat/>
    <w:rsid w:val="00716A86"/>
    <w:rPr>
      <w:color w:val="D14414"/>
    </w:rPr>
  </w:style>
  <w:style w:type="character" w:customStyle="1" w:styleId="Subhead2Char">
    <w:name w:val="Subhead 2 Char"/>
    <w:basedOn w:val="SubtitleChar"/>
    <w:link w:val="Subhead2"/>
    <w:uiPriority w:val="12"/>
    <w:rsid w:val="00912260"/>
    <w:rPr>
      <w:rFonts w:ascii="Gotham Book" w:eastAsiaTheme="minorEastAsia" w:hAnsi="Gotham Book"/>
      <w:color w:val="D14414"/>
      <w:spacing w:val="15"/>
      <w:sz w:val="24"/>
    </w:rPr>
  </w:style>
  <w:style w:type="paragraph" w:styleId="Header">
    <w:name w:val="header"/>
    <w:basedOn w:val="Normal"/>
    <w:link w:val="HeaderChar"/>
    <w:uiPriority w:val="99"/>
    <w:unhideWhenUsed/>
    <w:rsid w:val="0091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260"/>
    <w:rPr>
      <w:rFonts w:ascii="Gotham Book" w:hAnsi="Gotham Book"/>
      <w:color w:val="333333"/>
      <w:sz w:val="20"/>
    </w:rPr>
  </w:style>
  <w:style w:type="paragraph" w:styleId="Footer">
    <w:name w:val="footer"/>
    <w:basedOn w:val="Normal"/>
    <w:link w:val="FooterChar"/>
    <w:uiPriority w:val="99"/>
    <w:unhideWhenUsed/>
    <w:rsid w:val="0091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260"/>
    <w:rPr>
      <w:rFonts w:ascii="Gotham Book" w:hAnsi="Gotham Book"/>
      <w:color w:val="333333"/>
      <w:sz w:val="20"/>
    </w:rPr>
  </w:style>
  <w:style w:type="character" w:styleId="Hyperlink">
    <w:name w:val="Hyperlink"/>
    <w:basedOn w:val="DefaultParagraphFont"/>
    <w:uiPriority w:val="99"/>
    <w:unhideWhenUsed/>
    <w:rsid w:val="00075E79"/>
    <w:rPr>
      <w:color w:val="0563C1" w:themeColor="hyperlink"/>
      <w:u w:val="single"/>
    </w:rPr>
  </w:style>
  <w:style w:type="paragraph" w:styleId="BalloonText">
    <w:name w:val="Balloon Text"/>
    <w:basedOn w:val="Normal"/>
    <w:link w:val="BalloonTextChar"/>
    <w:uiPriority w:val="99"/>
    <w:semiHidden/>
    <w:unhideWhenUsed/>
    <w:rsid w:val="00075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E79"/>
    <w:rPr>
      <w:rFonts w:ascii="Segoe UI" w:hAnsi="Segoe UI" w:cs="Segoe UI"/>
      <w:color w:val="333333"/>
      <w:sz w:val="18"/>
      <w:szCs w:val="18"/>
    </w:rPr>
  </w:style>
  <w:style w:type="paragraph" w:styleId="NoSpacing">
    <w:name w:val="No Spacing"/>
    <w:uiPriority w:val="1"/>
    <w:qFormat/>
    <w:rsid w:val="00C8662A"/>
    <w:pPr>
      <w:spacing w:after="0" w:line="240" w:lineRule="auto"/>
    </w:pPr>
  </w:style>
  <w:style w:type="paragraph" w:customStyle="1" w:styleId="Default">
    <w:name w:val="Default"/>
    <w:rsid w:val="009107E5"/>
    <w:pPr>
      <w:autoSpaceDE w:val="0"/>
      <w:autoSpaceDN w:val="0"/>
      <w:adjustRightInd w:val="0"/>
      <w:spacing w:after="0" w:line="240" w:lineRule="auto"/>
    </w:pPr>
    <w:rPr>
      <w:rFonts w:ascii="Effra" w:hAnsi="Effra" w:cs="Effra"/>
      <w:color w:val="000000"/>
      <w:sz w:val="24"/>
      <w:szCs w:val="24"/>
    </w:rPr>
  </w:style>
  <w:style w:type="paragraph" w:styleId="ListParagraph">
    <w:name w:val="List Paragraph"/>
    <w:basedOn w:val="Normal"/>
    <w:uiPriority w:val="34"/>
    <w:rsid w:val="004B2DF1"/>
    <w:pPr>
      <w:ind w:left="720"/>
      <w:contextualSpacing/>
    </w:pPr>
  </w:style>
  <w:style w:type="paragraph" w:styleId="Revision">
    <w:name w:val="Revision"/>
    <w:hidden/>
    <w:uiPriority w:val="99"/>
    <w:semiHidden/>
    <w:rsid w:val="00B977C7"/>
    <w:pPr>
      <w:spacing w:after="0" w:line="240" w:lineRule="auto"/>
    </w:pPr>
    <w:rPr>
      <w:rFonts w:ascii="Gotham Book" w:hAnsi="Gotham Book"/>
      <w:color w:val="333333"/>
      <w:sz w:val="20"/>
    </w:rPr>
  </w:style>
  <w:style w:type="character" w:styleId="UnresolvedMention">
    <w:name w:val="Unresolved Mention"/>
    <w:basedOn w:val="DefaultParagraphFont"/>
    <w:uiPriority w:val="99"/>
    <w:semiHidden/>
    <w:unhideWhenUsed/>
    <w:rsid w:val="00900AF5"/>
    <w:rPr>
      <w:color w:val="605E5C"/>
      <w:shd w:val="clear" w:color="auto" w:fill="E1DFDD"/>
    </w:rPr>
  </w:style>
  <w:style w:type="character" w:styleId="CommentReference">
    <w:name w:val="annotation reference"/>
    <w:basedOn w:val="DefaultParagraphFont"/>
    <w:uiPriority w:val="99"/>
    <w:semiHidden/>
    <w:unhideWhenUsed/>
    <w:rsid w:val="00447859"/>
    <w:rPr>
      <w:sz w:val="16"/>
      <w:szCs w:val="16"/>
    </w:rPr>
  </w:style>
  <w:style w:type="paragraph" w:styleId="CommentText">
    <w:name w:val="annotation text"/>
    <w:basedOn w:val="Normal"/>
    <w:link w:val="CommentTextChar"/>
    <w:uiPriority w:val="99"/>
    <w:semiHidden/>
    <w:unhideWhenUsed/>
    <w:rsid w:val="00447859"/>
    <w:pPr>
      <w:spacing w:line="240" w:lineRule="auto"/>
    </w:pPr>
    <w:rPr>
      <w:szCs w:val="20"/>
    </w:rPr>
  </w:style>
  <w:style w:type="character" w:customStyle="1" w:styleId="CommentTextChar">
    <w:name w:val="Comment Text Char"/>
    <w:basedOn w:val="DefaultParagraphFont"/>
    <w:link w:val="CommentText"/>
    <w:uiPriority w:val="99"/>
    <w:semiHidden/>
    <w:rsid w:val="00447859"/>
    <w:rPr>
      <w:rFonts w:ascii="Gotham Book" w:hAnsi="Gotham Book"/>
      <w:color w:val="333333"/>
      <w:sz w:val="20"/>
      <w:szCs w:val="20"/>
    </w:rPr>
  </w:style>
  <w:style w:type="paragraph" w:styleId="CommentSubject">
    <w:name w:val="annotation subject"/>
    <w:basedOn w:val="CommentText"/>
    <w:next w:val="CommentText"/>
    <w:link w:val="CommentSubjectChar"/>
    <w:uiPriority w:val="99"/>
    <w:semiHidden/>
    <w:unhideWhenUsed/>
    <w:rsid w:val="00447859"/>
    <w:rPr>
      <w:b/>
      <w:bCs/>
    </w:rPr>
  </w:style>
  <w:style w:type="character" w:customStyle="1" w:styleId="CommentSubjectChar">
    <w:name w:val="Comment Subject Char"/>
    <w:basedOn w:val="CommentTextChar"/>
    <w:link w:val="CommentSubject"/>
    <w:uiPriority w:val="99"/>
    <w:semiHidden/>
    <w:rsid w:val="00447859"/>
    <w:rPr>
      <w:rFonts w:ascii="Gotham Book" w:hAnsi="Gotham Book"/>
      <w:b/>
      <w:bCs/>
      <w:color w:val="333333"/>
      <w:sz w:val="20"/>
      <w:szCs w:val="20"/>
    </w:rPr>
  </w:style>
  <w:style w:type="table" w:styleId="TableGrid">
    <w:name w:val="Table Grid"/>
    <w:basedOn w:val="TableNormal"/>
    <w:uiPriority w:val="59"/>
    <w:rsid w:val="003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0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y.gov/OMWB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urff@wcdcindy.ng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ukes-gaither@wcdcindy.ng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bc1c54-e344-4267-9d23-64ece3c06b6d" xsi:nil="true"/>
    <lcf76f155ced4ddcb4097134ff3c332f xmlns="dad67a00-59ea-4713-8ea1-7d7fc02f85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4750955E549459DAEA32A0563E7D4" ma:contentTypeVersion="15" ma:contentTypeDescription="Create a new document." ma:contentTypeScope="" ma:versionID="e3fac39a50a3a180f5aec1269ed75d39">
  <xsd:schema xmlns:xsd="http://www.w3.org/2001/XMLSchema" xmlns:xs="http://www.w3.org/2001/XMLSchema" xmlns:p="http://schemas.microsoft.com/office/2006/metadata/properties" xmlns:ns2="dad67a00-59ea-4713-8ea1-7d7fc02f852b" xmlns:ns3="21bc1c54-e344-4267-9d23-64ece3c06b6d" targetNamespace="http://schemas.microsoft.com/office/2006/metadata/properties" ma:root="true" ma:fieldsID="aaed72ef333d705cb90d546bb52a62d7" ns2:_="" ns3:_="">
    <xsd:import namespace="dad67a00-59ea-4713-8ea1-7d7fc02f852b"/>
    <xsd:import namespace="21bc1c54-e344-4267-9d23-64ece3c06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67a00-59ea-4713-8ea1-7d7fc02f8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13f56c-0cb1-41f3-bdd9-8c63a20320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c1c54-e344-4267-9d23-64ece3c06b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2c7a04-ebb3-4cff-ac04-da5f819ba5db}" ma:internalName="TaxCatchAll" ma:showField="CatchAllData" ma:web="21bc1c54-e344-4267-9d23-64ece3c06b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0644-F091-4F58-B4D4-8CE6F652EF68}">
  <ds:schemaRefs>
    <ds:schemaRef ds:uri="http://schemas.microsoft.com/office/2006/metadata/properties"/>
    <ds:schemaRef ds:uri="http://schemas.microsoft.com/office/infopath/2007/PartnerControls"/>
    <ds:schemaRef ds:uri="21bc1c54-e344-4267-9d23-64ece3c06b6d"/>
    <ds:schemaRef ds:uri="06728e0e-e7bd-45a7-9a3a-f3d7277c4f6f"/>
  </ds:schemaRefs>
</ds:datastoreItem>
</file>

<file path=customXml/itemProps2.xml><?xml version="1.0" encoding="utf-8"?>
<ds:datastoreItem xmlns:ds="http://schemas.openxmlformats.org/officeDocument/2006/customXml" ds:itemID="{52912258-E085-45B2-8DB8-BEDB54B2FDEA}"/>
</file>

<file path=customXml/itemProps3.xml><?xml version="1.0" encoding="utf-8"?>
<ds:datastoreItem xmlns:ds="http://schemas.openxmlformats.org/officeDocument/2006/customXml" ds:itemID="{80515CFA-AA79-439A-9FF2-123573C636FF}">
  <ds:schemaRefs>
    <ds:schemaRef ds:uri="http://schemas.microsoft.com/sharepoint/v3/contenttype/forms"/>
  </ds:schemaRefs>
</ds:datastoreItem>
</file>

<file path=customXml/itemProps4.xml><?xml version="1.0" encoding="utf-8"?>
<ds:datastoreItem xmlns:ds="http://schemas.openxmlformats.org/officeDocument/2006/customXml" ds:itemID="{61513C85-F121-4FB7-B6B1-EBF251BA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2071</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Mercer</dc:creator>
  <cp:keywords/>
  <dc:description/>
  <cp:lastModifiedBy>Jeff Howe</cp:lastModifiedBy>
  <cp:revision>14</cp:revision>
  <cp:lastPrinted>2017-10-26T17:32:00Z</cp:lastPrinted>
  <dcterms:created xsi:type="dcterms:W3CDTF">2025-04-11T15:43:00Z</dcterms:created>
  <dcterms:modified xsi:type="dcterms:W3CDTF">2025-04-14T17:30:00Z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0x010100A5A4750955E549459DAEA32A0563E7D4</vt:lpwstr>
  </property>
  <property fmtid="{D5CDD505-2E9C-101B-9397-08002B2CF9AE}" pid="3" name="Order">
    <vt:r8>4063000</vt:r8>
  </property>
  <property fmtid="{D5CDD505-2E9C-101B-9397-08002B2CF9AE}" pid="4" name="MediaServiceImageTags">
    <vt:lpwstr/>
  </property>
  <property fmtid="{D5CDD505-2E9C-101B-9397-08002B2CF9AE}" pid="5" name="GrammarlyDocumentId">
    <vt:lpwstr>d38bfd153d89f611a7af67a8bd032e363308ff7f69dd9130db3728b1ee4fa1f9</vt:lpwstr>
  </property>
</Properties>
</file>